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4" w:rsidRPr="003E1F8B" w:rsidRDefault="006E4214" w:rsidP="006E4214">
      <w:pPr>
        <w:pStyle w:val="Ttulo"/>
        <w:spacing w:after="120"/>
        <w:rPr>
          <w:sz w:val="36"/>
          <w:szCs w:val="36"/>
        </w:rPr>
      </w:pPr>
      <w:r w:rsidRPr="003E1F8B">
        <w:rPr>
          <w:sz w:val="36"/>
          <w:szCs w:val="36"/>
        </w:rPr>
        <w:t xml:space="preserve">Fraude </w:t>
      </w:r>
      <w:r>
        <w:rPr>
          <w:sz w:val="36"/>
          <w:szCs w:val="36"/>
        </w:rPr>
        <w:t xml:space="preserve">electrónico </w:t>
      </w:r>
      <w:r w:rsidRPr="003E1F8B">
        <w:rPr>
          <w:sz w:val="36"/>
          <w:szCs w:val="36"/>
        </w:rPr>
        <w:t>en Salta</w:t>
      </w:r>
      <w:bookmarkStart w:id="0" w:name="_GoBack"/>
      <w:bookmarkEnd w:id="0"/>
    </w:p>
    <w:p w:rsidR="006E4214" w:rsidRPr="00E10EBE" w:rsidRDefault="006E4214" w:rsidP="006E4214">
      <w:pPr>
        <w:jc w:val="right"/>
        <w:rPr>
          <w:rFonts w:asciiTheme="majorHAnsi" w:hAnsiTheme="majorHAnsi"/>
          <w:b/>
        </w:rPr>
      </w:pPr>
      <w:r w:rsidRPr="00E10EBE">
        <w:rPr>
          <w:rFonts w:asciiTheme="majorHAnsi" w:hAnsiTheme="majorHAnsi"/>
          <w:b/>
        </w:rPr>
        <w:t>José Armando Caro Figueroa</w:t>
      </w:r>
      <w:r>
        <w:rPr>
          <w:rStyle w:val="Refdenotaalpie"/>
          <w:rFonts w:asciiTheme="majorHAnsi" w:hAnsiTheme="majorHAnsi"/>
          <w:b/>
        </w:rPr>
        <w:footnoteReference w:id="1"/>
      </w:r>
    </w:p>
    <w:p w:rsidR="006E4214" w:rsidRDefault="006E4214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sistema de voto electrónico puesto en marcha </w:t>
      </w:r>
      <w:r w:rsidR="00E804E0">
        <w:rPr>
          <w:rFonts w:asciiTheme="majorHAnsi" w:hAnsiTheme="majorHAnsi"/>
        </w:rPr>
        <w:t xml:space="preserve">en Salta </w:t>
      </w:r>
      <w:r>
        <w:rPr>
          <w:rFonts w:asciiTheme="majorHAnsi" w:hAnsiTheme="majorHAnsi"/>
        </w:rPr>
        <w:t>es altamente  vulnerable a manipulaciones presenciales y a distancia. Pese a que la UCR y el peronismo federal habían advertido -en 2012- contra esta presunta modernización electoral, ha sido recién, con motivo de las elecciones primarias celebradas el pasado domingo 12 de abril, cuando la ciudadanía provinciana ha comenzado a tomar conciencia de la terrible amenaza que representa el fraude electrónico.</w:t>
      </w:r>
    </w:p>
    <w:p w:rsidR="00F33A63" w:rsidRDefault="006E4214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Salta es una provincia con una larga tradición de fraudes y de clanes oligárquicos.</w:t>
      </w:r>
    </w:p>
    <w:p w:rsidR="00E35347" w:rsidRDefault="00E35347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Pero alberga también una línea de </w:t>
      </w:r>
      <w:r w:rsidR="00F33A63">
        <w:rPr>
          <w:rFonts w:asciiTheme="majorHAnsi" w:hAnsiTheme="majorHAnsi"/>
        </w:rPr>
        <w:t xml:space="preserve">republicanos </w:t>
      </w:r>
      <w:r w:rsidR="006E4214">
        <w:rPr>
          <w:rFonts w:asciiTheme="majorHAnsi" w:hAnsiTheme="majorHAnsi"/>
        </w:rPr>
        <w:t>que lucharon, con la pluma y la palabra, por la pureza de los comicios. Indalecio Gómez (</w:t>
      </w:r>
      <w:r>
        <w:rPr>
          <w:rFonts w:asciiTheme="majorHAnsi" w:hAnsiTheme="majorHAnsi"/>
        </w:rPr>
        <w:t xml:space="preserve">Ministro de la Nación, </w:t>
      </w:r>
      <w:r w:rsidR="006E4214">
        <w:rPr>
          <w:rFonts w:asciiTheme="majorHAnsi" w:hAnsiTheme="majorHAnsi"/>
        </w:rPr>
        <w:t xml:space="preserve">inspirador de la Ley Sáenz Peña), </w:t>
      </w:r>
      <w:r>
        <w:rPr>
          <w:rFonts w:asciiTheme="majorHAnsi" w:hAnsiTheme="majorHAnsi"/>
        </w:rPr>
        <w:t xml:space="preserve">Victorino de la Plaza (Vicepresidente de la República, que mantuvo el compromiso </w:t>
      </w:r>
      <w:r w:rsidR="00F33A63">
        <w:rPr>
          <w:rFonts w:asciiTheme="majorHAnsi" w:hAnsiTheme="majorHAnsi"/>
        </w:rPr>
        <w:t xml:space="preserve">anti </w:t>
      </w:r>
      <w:r>
        <w:rPr>
          <w:rFonts w:asciiTheme="majorHAnsi" w:hAnsiTheme="majorHAnsi"/>
        </w:rPr>
        <w:t>fraude y entregó el poder a Hipólito Irigoyen), y Bernardo Frías (historiador que desnudó a las roscas dinásticas que privatizaron los tres poderes del Estado)</w:t>
      </w:r>
      <w:r w:rsidR="00F33A63">
        <w:rPr>
          <w:rFonts w:asciiTheme="majorHAnsi" w:hAnsiTheme="majorHAnsi"/>
        </w:rPr>
        <w:t>, por citar a algunos</w:t>
      </w:r>
      <w:r>
        <w:rPr>
          <w:rFonts w:asciiTheme="majorHAnsi" w:hAnsiTheme="majorHAnsi"/>
        </w:rPr>
        <w:t>.</w:t>
      </w:r>
    </w:p>
    <w:p w:rsidR="00E35347" w:rsidRDefault="00F33A63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35347">
        <w:rPr>
          <w:rFonts w:asciiTheme="majorHAnsi" w:hAnsiTheme="majorHAnsi"/>
        </w:rPr>
        <w:t>esde 1946, tras aquel llamado de Perón a que los salteños saltaran las tranqueras y confiaran en el cuarto oscuro, la democracia local transcurrió sin otros sobresaltos que los marcados por los golpes cívico-militares.</w:t>
      </w:r>
    </w:p>
    <w:p w:rsidR="00F33A63" w:rsidRDefault="00F33A63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Entre 1983 y 2013 la Provincia eligió autoridades normalmente. Los cuestionamientos que existieron en est</w:t>
      </w:r>
      <w:r w:rsidR="00E804E0">
        <w:rPr>
          <w:rFonts w:asciiTheme="majorHAnsi" w:hAnsiTheme="majorHAnsi"/>
        </w:rPr>
        <w:t xml:space="preserve">os </w:t>
      </w:r>
      <w:r>
        <w:rPr>
          <w:rFonts w:asciiTheme="majorHAnsi" w:hAnsiTheme="majorHAnsi"/>
        </w:rPr>
        <w:t xml:space="preserve">30 años estuvieron referidos a la manía reeleccionista, al clientelismo, a la sobrerrepresentación de la mayoría y al abuso de los recurso del Estado en favor del candidato oficial. </w:t>
      </w:r>
    </w:p>
    <w:p w:rsidR="00F33A63" w:rsidRDefault="00F33A63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Aquella herencia republicana y este reciente pasado democrático acaban de quebrarse en las últimas Primarias Abiertas, Simultáneas y Obligatorias (PASO). </w:t>
      </w:r>
    </w:p>
    <w:p w:rsidR="00F33A63" w:rsidRDefault="007615FC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vulnerable sistema de voto electrónico fue vulnerado. Informáticos expertos y desaprensivos dibujaron los resultados. </w:t>
      </w:r>
      <w:r>
        <w:rPr>
          <w:rFonts w:asciiTheme="majorHAnsi" w:hAnsiTheme="majorHAnsi"/>
        </w:rPr>
        <w:t xml:space="preserve">Desapareció el cuarto oscuro. </w:t>
      </w:r>
      <w:r>
        <w:rPr>
          <w:rFonts w:asciiTheme="majorHAnsi" w:hAnsiTheme="majorHAnsi"/>
        </w:rPr>
        <w:t>Más del 10% de las máquinas de votar sufri</w:t>
      </w:r>
      <w:r w:rsidR="00E804E0">
        <w:rPr>
          <w:rFonts w:asciiTheme="majorHAnsi" w:hAnsiTheme="majorHAnsi"/>
        </w:rPr>
        <w:t xml:space="preserve">eron </w:t>
      </w:r>
      <w:r>
        <w:rPr>
          <w:rFonts w:asciiTheme="majorHAnsi" w:hAnsiTheme="majorHAnsi"/>
        </w:rPr>
        <w:t>sospechas averías y fueron reemplazadas sin los resguardos imprescindibles. Cientos de máquinas no imprimieron el ticket con el resultado. Se eliminó el control manual a cargo de los fiscales partidarios. Miles de ciudadanos denunciaron discrepancias entre su voluntad y el candidato impreso en la boleta electrónica. Decenas de miles omitieron mirar el reverso de la boleta para veri</w:t>
      </w:r>
      <w:r w:rsidR="002D049A">
        <w:rPr>
          <w:rFonts w:asciiTheme="majorHAnsi" w:hAnsiTheme="majorHAnsi"/>
        </w:rPr>
        <w:t>ficar la regularidad de su voto; nadie les había explicado ni advertido de este detalle central.</w:t>
      </w:r>
      <w:r>
        <w:rPr>
          <w:rFonts w:asciiTheme="majorHAnsi" w:hAnsiTheme="majorHAnsi"/>
        </w:rPr>
        <w:t xml:space="preserve"> </w:t>
      </w:r>
    </w:p>
    <w:p w:rsidR="002D049A" w:rsidRDefault="002D049A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rigor de verdad, las fuerzas opositoras fueron sorprendidas y sobrepasadas por la maniobra</w:t>
      </w:r>
      <w:r w:rsidR="00E804E0">
        <w:rPr>
          <w:rFonts w:asciiTheme="majorHAnsi" w:hAnsiTheme="majorHAnsi"/>
        </w:rPr>
        <w:t xml:space="preserve"> sigilosa y quirúrgica</w:t>
      </w:r>
      <w:r>
        <w:rPr>
          <w:rFonts w:asciiTheme="majorHAnsi" w:hAnsiTheme="majorHAnsi"/>
        </w:rPr>
        <w:t xml:space="preserve">. No estaban preparadas para este desafío </w:t>
      </w:r>
      <w:r>
        <w:rPr>
          <w:rFonts w:asciiTheme="majorHAnsi" w:hAnsiTheme="majorHAnsi"/>
        </w:rPr>
        <w:lastRenderedPageBreak/>
        <w:t>tecnológico. Tampoco lo están los ciudadanos que, en su gran mayoría son analfabetos informáticos.</w:t>
      </w:r>
    </w:p>
    <w:p w:rsidR="00E804E0" w:rsidRDefault="002D049A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 colmo de males, </w:t>
      </w:r>
      <w:r w:rsidR="00E804E0">
        <w:rPr>
          <w:rFonts w:asciiTheme="majorHAnsi" w:hAnsiTheme="majorHAnsi"/>
        </w:rPr>
        <w:t xml:space="preserve">la </w:t>
      </w:r>
      <w:r w:rsidR="006E4214" w:rsidRPr="00E10EBE">
        <w:rPr>
          <w:rFonts w:asciiTheme="majorHAnsi" w:hAnsiTheme="majorHAnsi"/>
        </w:rPr>
        <w:t xml:space="preserve">justicia </w:t>
      </w:r>
      <w:r>
        <w:rPr>
          <w:rFonts w:asciiTheme="majorHAnsi" w:hAnsiTheme="majorHAnsi"/>
        </w:rPr>
        <w:t xml:space="preserve">salteña </w:t>
      </w:r>
      <w:r w:rsidR="006E4214" w:rsidRPr="00E10EBE">
        <w:rPr>
          <w:rFonts w:asciiTheme="majorHAnsi" w:hAnsiTheme="majorHAnsi"/>
        </w:rPr>
        <w:t xml:space="preserve">está sospechada de parcialidad. </w:t>
      </w:r>
      <w:r>
        <w:rPr>
          <w:rFonts w:asciiTheme="majorHAnsi" w:hAnsiTheme="majorHAnsi"/>
        </w:rPr>
        <w:t xml:space="preserve">Es dócil o teme al Gobernador. </w:t>
      </w:r>
      <w:r w:rsidR="00E804E0">
        <w:rPr>
          <w:rFonts w:asciiTheme="majorHAnsi" w:hAnsiTheme="majorHAnsi"/>
        </w:rPr>
        <w:t>Pa</w:t>
      </w:r>
      <w:r>
        <w:rPr>
          <w:rFonts w:asciiTheme="majorHAnsi" w:hAnsiTheme="majorHAnsi"/>
        </w:rPr>
        <w:t xml:space="preserve">ra reforzar esta sumisión, el señor Urtubey </w:t>
      </w:r>
      <w:r w:rsidR="00E804E0">
        <w:rPr>
          <w:rFonts w:asciiTheme="majorHAnsi" w:hAnsiTheme="majorHAnsi"/>
        </w:rPr>
        <w:t xml:space="preserve">acaba de desdoblar </w:t>
      </w:r>
      <w:r>
        <w:rPr>
          <w:rFonts w:asciiTheme="majorHAnsi" w:hAnsiTheme="majorHAnsi"/>
        </w:rPr>
        <w:t xml:space="preserve">a </w:t>
      </w:r>
      <w:r w:rsidR="00E804E0">
        <w:rPr>
          <w:rFonts w:asciiTheme="majorHAnsi" w:hAnsiTheme="majorHAnsi"/>
        </w:rPr>
        <w:t xml:space="preserve">su incondicional bloque de </w:t>
      </w:r>
      <w:r>
        <w:rPr>
          <w:rFonts w:asciiTheme="majorHAnsi" w:hAnsiTheme="majorHAnsi"/>
        </w:rPr>
        <w:t>diputados para</w:t>
      </w:r>
      <w:r w:rsidR="00E804E0">
        <w:rPr>
          <w:rFonts w:asciiTheme="majorHAnsi" w:hAnsiTheme="majorHAnsi"/>
        </w:rPr>
        <w:t xml:space="preserve"> usurpar el lugar de la minoría y, de tal suerte, controlar el Consejo de la Magistratura y la Auditoria de la Provincia.</w:t>
      </w:r>
    </w:p>
    <w:p w:rsidR="00E804E0" w:rsidRDefault="00E804E0" w:rsidP="006E42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 bueno que el resto del país sepa lo que se cocinó en Salta. Para que los demócratas argentinos rechacemos la engañifa del “voto electrónico”, y conozcan el verdadero rostro del eventual compañero de fórmula del señor Daniel Scioli.</w:t>
      </w:r>
    </w:p>
    <w:sectPr w:rsidR="00E804E0" w:rsidSect="0089390E">
      <w:pgSz w:w="11907" w:h="16840" w:code="9"/>
      <w:pgMar w:top="226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A9" w:rsidRDefault="00D011A9" w:rsidP="006E4214">
      <w:pPr>
        <w:spacing w:after="0" w:line="240" w:lineRule="auto"/>
      </w:pPr>
      <w:r>
        <w:separator/>
      </w:r>
    </w:p>
  </w:endnote>
  <w:endnote w:type="continuationSeparator" w:id="0">
    <w:p w:rsidR="00D011A9" w:rsidRDefault="00D011A9" w:rsidP="006E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A9" w:rsidRDefault="00D011A9" w:rsidP="006E4214">
      <w:pPr>
        <w:spacing w:after="0" w:line="240" w:lineRule="auto"/>
      </w:pPr>
      <w:r>
        <w:separator/>
      </w:r>
    </w:p>
  </w:footnote>
  <w:footnote w:type="continuationSeparator" w:id="0">
    <w:p w:rsidR="00D011A9" w:rsidRDefault="00D011A9" w:rsidP="006E4214">
      <w:pPr>
        <w:spacing w:after="0" w:line="240" w:lineRule="auto"/>
      </w:pPr>
      <w:r>
        <w:continuationSeparator/>
      </w:r>
    </w:p>
  </w:footnote>
  <w:footnote w:id="1">
    <w:p w:rsidR="006E4214" w:rsidRPr="00C13EC9" w:rsidRDefault="006E4214" w:rsidP="006E4214">
      <w:pPr>
        <w:pStyle w:val="Textonotapie"/>
        <w:jc w:val="both"/>
        <w:rPr>
          <w:rFonts w:asciiTheme="majorHAnsi" w:hAnsiTheme="majorHAnsi"/>
        </w:rPr>
      </w:pPr>
      <w:r w:rsidRPr="00C13EC9">
        <w:rPr>
          <w:rStyle w:val="Refdenotaalpie"/>
          <w:rFonts w:asciiTheme="majorHAnsi" w:hAnsiTheme="majorHAnsi"/>
        </w:rPr>
        <w:footnoteRef/>
      </w:r>
      <w:r w:rsidRPr="00C13EC9">
        <w:rPr>
          <w:rFonts w:asciiTheme="majorHAnsi" w:hAnsiTheme="majorHAnsi"/>
        </w:rPr>
        <w:t xml:space="preserve"> Ex Fiscal de Estado de la Provincia (1973), ex Ministro de Trabajo de la Nación (1993/1997)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4"/>
    <w:rsid w:val="00295D76"/>
    <w:rsid w:val="002D049A"/>
    <w:rsid w:val="00437539"/>
    <w:rsid w:val="004A5EE0"/>
    <w:rsid w:val="004C6DC3"/>
    <w:rsid w:val="00627DD5"/>
    <w:rsid w:val="006E4214"/>
    <w:rsid w:val="007615FC"/>
    <w:rsid w:val="00D011A9"/>
    <w:rsid w:val="00E35347"/>
    <w:rsid w:val="00E804E0"/>
    <w:rsid w:val="00F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1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E4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4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42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2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1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E4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4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42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2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2015-04-17T12:09:00Z</dcterms:created>
  <dcterms:modified xsi:type="dcterms:W3CDTF">2015-04-17T13:25:00Z</dcterms:modified>
</cp:coreProperties>
</file>