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FB" w:rsidRPr="00E26B75" w:rsidRDefault="006363FB" w:rsidP="006363FB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Los agravios que traemos a la consideración de V. E. configuran un caso de gravedad institucional ya que afectan al derecho al voto. Y al principio de que las elecciones provinciales deben ser </w:t>
      </w:r>
      <w:r w:rsidRPr="00EA66E4">
        <w:rPr>
          <w:rFonts w:ascii="Cambria" w:hAnsi="Cambria"/>
          <w:sz w:val="24"/>
          <w:szCs w:val="24"/>
        </w:rPr>
        <w:t>“</w:t>
      </w:r>
      <w:r w:rsidRPr="00EA66E4">
        <w:rPr>
          <w:rFonts w:ascii="Cambria" w:hAnsi="Cambria"/>
          <w:i/>
          <w:sz w:val="24"/>
          <w:szCs w:val="24"/>
        </w:rPr>
        <w:t>genuina expresión de la voluntad del electorado</w:t>
      </w:r>
      <w:r w:rsidRPr="00EA66E4">
        <w:rPr>
          <w:rFonts w:ascii="Cambria" w:hAnsi="Cambria"/>
          <w:sz w:val="24"/>
          <w:szCs w:val="24"/>
        </w:rPr>
        <w:t>”</w:t>
      </w:r>
      <w:r>
        <w:rPr>
          <w:rFonts w:ascii="Cambria" w:hAnsi="Cambria"/>
          <w:sz w:val="24"/>
          <w:szCs w:val="24"/>
        </w:rPr>
        <w:t xml:space="preserve">. Un concepto claro que la Cámara Nacional Electoral basa en </w:t>
      </w:r>
      <w:r w:rsidRPr="00EA66E4">
        <w:rPr>
          <w:rFonts w:ascii="Cambria" w:hAnsi="Cambria"/>
          <w:sz w:val="24"/>
          <w:szCs w:val="24"/>
        </w:rPr>
        <w:t>los artículos 1, 22, 33, 37, 38, 39, 40, 45, 54, 94, 97, 98, 122, 129 de la Constitución Nacional</w:t>
      </w:r>
      <w:r>
        <w:rPr>
          <w:rFonts w:ascii="Cambria" w:hAnsi="Cambria"/>
          <w:sz w:val="24"/>
          <w:szCs w:val="24"/>
        </w:rPr>
        <w:t>: “</w:t>
      </w:r>
      <w:r w:rsidRPr="00EA66E4">
        <w:rPr>
          <w:rFonts w:ascii="Cambria" w:hAnsi="Cambria"/>
          <w:i/>
          <w:sz w:val="24"/>
          <w:szCs w:val="24"/>
        </w:rPr>
        <w:t>No hay expresión relevante de la ciudadanía, en términos de la representación política de la Nación, que pueda formularse a extramuros de la ley fundamental</w:t>
      </w:r>
      <w:r>
        <w:rPr>
          <w:rFonts w:ascii="Cambria" w:hAnsi="Cambria"/>
          <w:sz w:val="24"/>
          <w:szCs w:val="24"/>
        </w:rPr>
        <w:t xml:space="preserve">”. </w:t>
      </w:r>
      <w:r w:rsidRPr="00E26B75">
        <w:rPr>
          <w:rFonts w:ascii="Cambria" w:hAnsi="Cambria"/>
          <w:sz w:val="24"/>
          <w:szCs w:val="24"/>
        </w:rPr>
        <w:t>Fallos de la Cámara Nacional Electoral números 2984/01, 2985/01, 2936/01, 2895/01, 2985/01, 3297/04, 3321/04, 3321/04, 748/89; 752/89; 796/89; 1180/91 entre otros. A lo que hay que añadir el concepto de “</w:t>
      </w:r>
      <w:r w:rsidRPr="00E26B75">
        <w:rPr>
          <w:rFonts w:ascii="Cambria" w:hAnsi="Cambria"/>
          <w:i/>
          <w:sz w:val="24"/>
          <w:szCs w:val="24"/>
        </w:rPr>
        <w:t>la sinceridad objetiva del escrutinio respecto a la voluntad mayoritaria</w:t>
      </w:r>
      <w:r w:rsidRPr="00E26B75">
        <w:rPr>
          <w:rFonts w:ascii="Cambria" w:hAnsi="Cambria"/>
          <w:sz w:val="24"/>
          <w:szCs w:val="24"/>
        </w:rPr>
        <w:t>” (cf. Fallos CNE 844/89 y 3272/03. También CSJN Fallos 313:358</w:t>
      </w:r>
    </w:p>
    <w:p w:rsidR="006363FB" w:rsidRPr="00FF7EA9" w:rsidRDefault="006363FB" w:rsidP="006363FB">
      <w:pPr>
        <w:spacing w:after="240" w:line="360" w:lineRule="auto"/>
        <w:jc w:val="both"/>
        <w:rPr>
          <w:rFonts w:ascii="Cambria" w:hAnsi="Cambria"/>
          <w:sz w:val="24"/>
          <w:szCs w:val="24"/>
        </w:rPr>
      </w:pPr>
    </w:p>
    <w:p w:rsidR="006363FB" w:rsidRPr="006C03FF" w:rsidRDefault="006363FB" w:rsidP="006363FB">
      <w:pPr>
        <w:pStyle w:val="Prrafodelista"/>
        <w:numPr>
          <w:ilvl w:val="0"/>
          <w:numId w:val="1"/>
        </w:numPr>
        <w:shd w:val="clear" w:color="auto" w:fill="FFFFFF"/>
        <w:spacing w:after="120" w:line="360" w:lineRule="auto"/>
        <w:jc w:val="center"/>
        <w:rPr>
          <w:rFonts w:ascii="Cambria" w:hAnsi="Cambria" w:cs="Arial"/>
          <w:b/>
          <w:color w:val="222222"/>
          <w:sz w:val="28"/>
          <w:szCs w:val="28"/>
          <w:u w:val="single"/>
          <w:lang w:eastAsia="es-AR"/>
        </w:rPr>
      </w:pPr>
      <w:r w:rsidRPr="006C03FF">
        <w:rPr>
          <w:rFonts w:ascii="Cambria" w:hAnsi="Cambria" w:cs="Arial"/>
          <w:b/>
          <w:color w:val="222222"/>
          <w:sz w:val="28"/>
          <w:szCs w:val="28"/>
          <w:u w:val="single"/>
          <w:lang w:eastAsia="es-AR"/>
        </w:rPr>
        <w:t>ASPECTOS PROCESALES</w:t>
      </w:r>
    </w:p>
    <w:p w:rsidR="00437539" w:rsidRDefault="00437539">
      <w:bookmarkStart w:id="0" w:name="_GoBack"/>
      <w:bookmarkEnd w:id="0"/>
    </w:p>
    <w:sectPr w:rsidR="00437539" w:rsidSect="004C6DC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052B0"/>
    <w:multiLevelType w:val="hybridMultilevel"/>
    <w:tmpl w:val="64E8988C"/>
    <w:lvl w:ilvl="0" w:tplc="04604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FB"/>
    <w:rsid w:val="00295D76"/>
    <w:rsid w:val="00437539"/>
    <w:rsid w:val="004A5EE0"/>
    <w:rsid w:val="004C6DC3"/>
    <w:rsid w:val="00627DD5"/>
    <w:rsid w:val="0063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6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FB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FB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1</cp:revision>
  <dcterms:created xsi:type="dcterms:W3CDTF">2015-05-04T22:45:00Z</dcterms:created>
  <dcterms:modified xsi:type="dcterms:W3CDTF">2015-05-04T22:46:00Z</dcterms:modified>
</cp:coreProperties>
</file>