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1B" w:rsidRPr="00FD774D" w:rsidRDefault="0020381B" w:rsidP="0060235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,Bold"/>
          <w:b/>
          <w:bCs/>
          <w:sz w:val="20"/>
          <w:szCs w:val="20"/>
        </w:rPr>
      </w:pPr>
      <w:r w:rsidRPr="00FD774D">
        <w:rPr>
          <w:rFonts w:asciiTheme="majorHAnsi" w:hAnsiTheme="majorHAnsi" w:cs="Verdana,Bold"/>
          <w:b/>
          <w:bCs/>
          <w:sz w:val="20"/>
          <w:szCs w:val="20"/>
        </w:rPr>
        <w:t>8. Descripción de las instancias que deberán garantizar el SVE y el</w:t>
      </w:r>
      <w:r w:rsidR="00FD774D">
        <w:rPr>
          <w:rFonts w:asciiTheme="majorHAnsi" w:hAnsiTheme="majorHAnsi" w:cs="Verdana,Bold"/>
          <w:b/>
          <w:bCs/>
          <w:sz w:val="20"/>
          <w:szCs w:val="20"/>
        </w:rPr>
        <w:t xml:space="preserve"> </w:t>
      </w:r>
      <w:r w:rsidRPr="00FD774D">
        <w:rPr>
          <w:rFonts w:asciiTheme="majorHAnsi" w:hAnsiTheme="majorHAnsi" w:cs="Verdana,Bold"/>
          <w:b/>
          <w:bCs/>
          <w:sz w:val="20"/>
          <w:szCs w:val="20"/>
        </w:rPr>
        <w:t>SRPV</w:t>
      </w:r>
    </w:p>
    <w:p w:rsidR="0020381B" w:rsidRPr="00FD774D" w:rsidRDefault="0020381B" w:rsidP="0060235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8.1. Procedimiento de votación</w:t>
      </w:r>
    </w:p>
    <w:p w:rsidR="0020381B" w:rsidRDefault="0020381B" w:rsidP="0060235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8.1.1. Desde el punto de vista del procedimiento, el SVE deberá reflejar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 sus instancias la metodología del sistema de votación tradicional.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 proceso deberá consistir en una interacción intuitiva y guiada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entre el elector y el SVE, a través del Software de este último, con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 fin de que el elector construya su voto sobre la base de las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opciones de categorías y candidatos disponibles en pantalla para la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elección. A tales fines, el SVE deberá prever un mecanismo de</w:t>
      </w:r>
      <w:r w:rsidR="00602355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votación para discapacitados visuales.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8.1.2. El acto de votación por parte del elector se realizará mediante una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="00602355">
        <w:rPr>
          <w:rFonts w:asciiTheme="majorHAnsi" w:hAnsiTheme="majorHAnsi" w:cs="Verdana"/>
          <w:sz w:val="20"/>
          <w:szCs w:val="20"/>
        </w:rPr>
        <w:t>interfase</w:t>
      </w:r>
      <w:r w:rsidRPr="00FD774D">
        <w:rPr>
          <w:rFonts w:asciiTheme="majorHAnsi" w:hAnsiTheme="majorHAnsi" w:cs="Verdana"/>
          <w:sz w:val="20"/>
          <w:szCs w:val="20"/>
        </w:rPr>
        <w:t xml:space="preserve"> consistente en una pantalla táctil. El voto realizado por el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elector se escribirá en el SD, de manera que pueda ser legible, y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además verificable en forma electrónica</w:t>
      </w:r>
    </w:p>
    <w:p w:rsid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8.1.3. El equipo deberá habilitar la grabación e impresión del SD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únicamente en el caso de que el registro electrónico del SD se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encuentre virgen o “en blanco”.</w:t>
      </w: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8.1.4. Una vez habilitada la Terminal de Votación, se iniciará el proceso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conformación del voto.</w:t>
      </w:r>
    </w:p>
    <w:p w:rsid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8.1.5. Una vez conformado el voto, el SVE deberá solicitar al elector la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confirmación expresa de la operación realizada, y permitir volver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sobre la mencionada operación, en caso de que el elector quiera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modificarla. Ratificada la opción por el elector, el SVE la registrará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forma electrónica en el SD y lo imprimirá</w:t>
      </w:r>
      <w:r w:rsid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b/>
          <w:sz w:val="20"/>
          <w:szCs w:val="20"/>
        </w:rPr>
      </w:pPr>
      <w:r w:rsidRPr="00FD774D">
        <w:rPr>
          <w:rFonts w:asciiTheme="majorHAnsi" w:hAnsiTheme="majorHAnsi" w:cs="Verdana"/>
          <w:b/>
          <w:sz w:val="20"/>
          <w:szCs w:val="20"/>
        </w:rPr>
        <w:t>8.2. Procedimiento de escrutinio de mesa:</w:t>
      </w:r>
    </w:p>
    <w:p w:rsidR="0020381B" w:rsidRDefault="0020381B" w:rsidP="00FD774D">
      <w:pPr>
        <w:shd w:val="clear" w:color="auto" w:fill="F2F2F2" w:themeFill="background1" w:themeFillShade="F2"/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8.2.1. El escrutinio de mesa deberá ser realizado de manera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automatizada y rápida, mediante la </w:t>
      </w:r>
      <w:r w:rsidR="00FD774D">
        <w:rPr>
          <w:rFonts w:asciiTheme="majorHAnsi" w:hAnsiTheme="majorHAnsi" w:cs="Verdana"/>
          <w:sz w:val="20"/>
          <w:szCs w:val="20"/>
        </w:rPr>
        <w:t>l</w:t>
      </w:r>
      <w:r w:rsidRPr="00FD774D">
        <w:rPr>
          <w:rFonts w:asciiTheme="majorHAnsi" w:hAnsiTheme="majorHAnsi" w:cs="Verdana"/>
          <w:sz w:val="20"/>
          <w:szCs w:val="20"/>
        </w:rPr>
        <w:t>ectura de los SD por los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dispositivos dispuestos al efecto en cada una de las mesas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electorales. El recuento deberá ser realizado por las mismas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Terminales de Votación utilizadas para emitir el sufragio, o bien por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otros dispositivos empleados a tal fin (en adelante, “Dispositivos de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Escrutinio de Mesa”).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8.2.2. El acceso a esta funcionalidad del equipamiento (en adelante,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“Modo Escrutinio de Mesa”) </w:t>
      </w:r>
      <w:r w:rsidR="00FD774D">
        <w:rPr>
          <w:rFonts w:asciiTheme="majorHAnsi" w:hAnsiTheme="majorHAnsi" w:cs="Verdana"/>
          <w:sz w:val="20"/>
          <w:szCs w:val="20"/>
        </w:rPr>
        <w:t>d</w:t>
      </w:r>
      <w:r w:rsidRPr="00FD774D">
        <w:rPr>
          <w:rFonts w:asciiTheme="majorHAnsi" w:hAnsiTheme="majorHAnsi" w:cs="Verdana"/>
          <w:sz w:val="20"/>
          <w:szCs w:val="20"/>
        </w:rPr>
        <w:t>eberá contar con mecanismos de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seguridad que se pongan a disposición de las autoridades de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mesa, evitando su acceso por parte de cualquier otra persona no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autorizada. Estos mecanismos de seguridad podrán consistir en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claves, llaves, códigos o cualquier otro mecanismo que garantice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 acceso al Modo Escrutinio de Mesa únicamente por las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autoridades de mesa.</w:t>
      </w: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8.2.3. El Dispositivo de Escrutinio de Mesa y/o el Software de Escrutinio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Mesa asociado leerá los registros electrónicos obrantes en cada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uno de los SD que fueran dispuestos a tal fin, debiendo confirmar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ante cada lectura el efectivo cómputo del voto mediante indicadores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visuales y/o audibles; asimismo, deberá indicar los eventuales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errores de lectura de un SD.</w:t>
      </w: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8.2.4. El Dispositivo de Escrutinio de Mesa y/o el Software de Escrutinio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Mesa asociado, deberá tener la capacidad de impedir que un SD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sea contado más de una vez a los efectos de la suma en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escrutinio de mesa.</w:t>
      </w: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8.2.5. Finalizado el proceso de lectura de la totalidad de los SD obrantes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en una urna, </w:t>
      </w:r>
      <w:r w:rsidRPr="003B55AD">
        <w:rPr>
          <w:rFonts w:asciiTheme="majorHAnsi" w:hAnsiTheme="majorHAnsi" w:cs="Verdana"/>
          <w:sz w:val="20"/>
          <w:szCs w:val="20"/>
          <w:u w:val="single"/>
        </w:rPr>
        <w:t xml:space="preserve">el sistema imprimirá el </w:t>
      </w:r>
      <w:r w:rsidRPr="003B55AD">
        <w:rPr>
          <w:rFonts w:asciiTheme="majorHAnsi" w:hAnsiTheme="majorHAnsi" w:cs="Verdana"/>
          <w:b/>
          <w:sz w:val="20"/>
          <w:szCs w:val="20"/>
          <w:u w:val="single"/>
        </w:rPr>
        <w:t>Acta de Escrutinio de Mesa</w:t>
      </w:r>
      <w:r w:rsidRPr="00FD774D">
        <w:rPr>
          <w:rFonts w:asciiTheme="majorHAnsi" w:hAnsiTheme="majorHAnsi" w:cs="Verdana"/>
          <w:sz w:val="20"/>
          <w:szCs w:val="20"/>
        </w:rPr>
        <w:t>, la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que también deberá disponer de un registro electrónico destinado a</w:t>
      </w:r>
      <w:r w:rsid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tal fin.</w:t>
      </w:r>
    </w:p>
    <w:p w:rsidR="003B55A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 xml:space="preserve">8.2.6. El sistema imprimirá además el </w:t>
      </w:r>
      <w:r w:rsidRPr="003B55AD">
        <w:rPr>
          <w:rFonts w:asciiTheme="majorHAnsi" w:hAnsiTheme="majorHAnsi" w:cs="Verdana"/>
          <w:b/>
          <w:sz w:val="20"/>
          <w:szCs w:val="20"/>
          <w:u w:val="single"/>
        </w:rPr>
        <w:t>Certificado de Escrutinio de Mesa</w:t>
      </w:r>
      <w:r w:rsidRPr="00FD774D">
        <w:rPr>
          <w:rFonts w:asciiTheme="majorHAnsi" w:hAnsiTheme="majorHAnsi" w:cs="Verdana"/>
          <w:sz w:val="20"/>
          <w:szCs w:val="20"/>
        </w:rPr>
        <w:t>,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con el fin de que pueda </w:t>
      </w:r>
      <w:r w:rsidRPr="003B55AD">
        <w:rPr>
          <w:rFonts w:asciiTheme="majorHAnsi" w:hAnsiTheme="majorHAnsi" w:cs="Verdana"/>
          <w:sz w:val="20"/>
          <w:szCs w:val="20"/>
          <w:u w:val="single"/>
        </w:rPr>
        <w:t>ser firmado</w:t>
      </w:r>
      <w:r w:rsidRPr="00FD774D">
        <w:rPr>
          <w:rFonts w:asciiTheme="majorHAnsi" w:hAnsiTheme="majorHAnsi" w:cs="Verdana"/>
          <w:sz w:val="20"/>
          <w:szCs w:val="20"/>
        </w:rPr>
        <w:t xml:space="preserve"> y remitido a la Justicia Electoral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3B55AD">
        <w:rPr>
          <w:rFonts w:asciiTheme="majorHAnsi" w:hAnsiTheme="majorHAnsi" w:cs="Verdana"/>
          <w:sz w:val="20"/>
          <w:szCs w:val="20"/>
          <w:u w:val="single"/>
        </w:rPr>
        <w:t>por las autoridades de mesa,</w:t>
      </w:r>
      <w:r w:rsidRPr="00FD774D">
        <w:rPr>
          <w:rFonts w:asciiTheme="majorHAnsi" w:hAnsiTheme="majorHAnsi" w:cs="Verdana"/>
          <w:sz w:val="20"/>
          <w:szCs w:val="20"/>
        </w:rPr>
        <w:t xml:space="preserve"> junto con todo el material utilizado,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incluyendo los SD, a través del Operador Logístico encargado del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repliegue. Asimismo, imprimirá </w:t>
      </w:r>
      <w:r w:rsidRPr="003B55AD">
        <w:rPr>
          <w:rFonts w:asciiTheme="majorHAnsi" w:hAnsiTheme="majorHAnsi" w:cs="Verdana"/>
          <w:sz w:val="20"/>
          <w:szCs w:val="20"/>
          <w:u w:val="single"/>
        </w:rPr>
        <w:t>copias de la mencionada</w:t>
      </w:r>
      <w:r w:rsidR="003B55AD" w:rsidRPr="003B55AD">
        <w:rPr>
          <w:rFonts w:asciiTheme="majorHAnsi" w:hAnsiTheme="majorHAnsi" w:cs="Verdana"/>
          <w:sz w:val="20"/>
          <w:szCs w:val="20"/>
          <w:u w:val="single"/>
        </w:rPr>
        <w:t xml:space="preserve"> </w:t>
      </w:r>
      <w:r w:rsidRPr="003B55AD">
        <w:rPr>
          <w:rFonts w:asciiTheme="majorHAnsi" w:hAnsiTheme="majorHAnsi" w:cs="Verdana"/>
          <w:sz w:val="20"/>
          <w:szCs w:val="20"/>
          <w:u w:val="single"/>
        </w:rPr>
        <w:t>documentación, destinada a cada uno de los fiscales</w:t>
      </w:r>
      <w:r w:rsidRPr="00FD774D">
        <w:rPr>
          <w:rFonts w:asciiTheme="majorHAnsi" w:hAnsiTheme="majorHAnsi" w:cs="Verdana"/>
          <w:sz w:val="20"/>
          <w:szCs w:val="20"/>
        </w:rPr>
        <w:t>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</w:p>
    <w:p w:rsidR="0020381B" w:rsidRPr="00FD774D" w:rsidRDefault="0020381B" w:rsidP="00FD774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8.3. Procedimiento de Recuento Provisorio de Votos: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8.3.1. Como requisito anterior al Recuento Provisorio de Votos, y con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respecto al SVE, el </w:t>
      </w:r>
      <w:r w:rsidRPr="003B55AD">
        <w:rPr>
          <w:rFonts w:asciiTheme="majorHAnsi" w:hAnsiTheme="majorHAnsi" w:cs="Verdana"/>
          <w:sz w:val="20"/>
          <w:szCs w:val="20"/>
          <w:u w:val="single"/>
        </w:rPr>
        <w:t>Software de Transmisión de Resultados</w:t>
      </w:r>
      <w:r w:rsidRPr="00FD774D">
        <w:rPr>
          <w:rFonts w:asciiTheme="majorHAnsi" w:hAnsiTheme="majorHAnsi" w:cs="Verdana"/>
          <w:sz w:val="20"/>
          <w:szCs w:val="20"/>
        </w:rPr>
        <w:t xml:space="preserve"> deberá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garantizar la transferencia de datos hacia el centro de cómputos y 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través de Internet, de los resultados asentados en las Actas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Escrutinio de Mesa de cada uno de los centros de votación,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acuerdo con lo descripto en el Apartado 11.2</w:t>
      </w:r>
      <w:r w:rsidR="00914C86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(“Procedimiento para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 recuento provisorio de los votos emitidos mediante el SVE”).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aplicativos a utilizar con esta finalidad </w:t>
      </w:r>
      <w:r w:rsidRPr="003B55AD">
        <w:rPr>
          <w:rFonts w:asciiTheme="majorHAnsi" w:hAnsiTheme="majorHAnsi" w:cs="Verdana"/>
          <w:sz w:val="20"/>
          <w:szCs w:val="20"/>
          <w:u w:val="double"/>
        </w:rPr>
        <w:t>deberán garantizar la</w:t>
      </w:r>
      <w:r w:rsidR="003B55AD" w:rsidRPr="003B55AD">
        <w:rPr>
          <w:rFonts w:asciiTheme="majorHAnsi" w:hAnsiTheme="majorHAnsi" w:cs="Verdana"/>
          <w:sz w:val="20"/>
          <w:szCs w:val="20"/>
          <w:u w:val="double"/>
        </w:rPr>
        <w:t xml:space="preserve"> </w:t>
      </w:r>
      <w:r w:rsidRPr="003B55AD">
        <w:rPr>
          <w:rFonts w:asciiTheme="majorHAnsi" w:hAnsiTheme="majorHAnsi" w:cs="Verdana"/>
          <w:sz w:val="20"/>
          <w:szCs w:val="20"/>
          <w:u w:val="double"/>
        </w:rPr>
        <w:t xml:space="preserve">seguridad e inalterabilidad de los </w:t>
      </w:r>
      <w:r w:rsidRPr="003B55AD">
        <w:rPr>
          <w:rFonts w:asciiTheme="majorHAnsi" w:hAnsiTheme="majorHAnsi" w:cs="Verdana"/>
          <w:sz w:val="20"/>
          <w:szCs w:val="20"/>
          <w:u w:val="double"/>
        </w:rPr>
        <w:lastRenderedPageBreak/>
        <w:t>datos, impidiendo la intrusión de</w:t>
      </w:r>
      <w:r w:rsidR="003B55AD" w:rsidRPr="003B55AD">
        <w:rPr>
          <w:rFonts w:asciiTheme="majorHAnsi" w:hAnsiTheme="majorHAnsi" w:cs="Verdana"/>
          <w:sz w:val="20"/>
          <w:szCs w:val="20"/>
          <w:u w:val="double"/>
        </w:rPr>
        <w:t xml:space="preserve"> </w:t>
      </w:r>
      <w:r w:rsidRPr="003B55AD">
        <w:rPr>
          <w:rFonts w:asciiTheme="majorHAnsi" w:hAnsiTheme="majorHAnsi" w:cs="Verdana"/>
          <w:sz w:val="20"/>
          <w:szCs w:val="20"/>
          <w:u w:val="double"/>
        </w:rPr>
        <w:t>terceros no autorizados, con el fin de acceder o modificar tales</w:t>
      </w:r>
      <w:r w:rsidR="003B55AD" w:rsidRPr="003B55AD">
        <w:rPr>
          <w:rFonts w:asciiTheme="majorHAnsi" w:hAnsiTheme="majorHAnsi" w:cs="Verdana"/>
          <w:sz w:val="20"/>
          <w:szCs w:val="20"/>
          <w:u w:val="double"/>
        </w:rPr>
        <w:t xml:space="preserve"> </w:t>
      </w:r>
      <w:r w:rsidRPr="003B55AD">
        <w:rPr>
          <w:rFonts w:asciiTheme="majorHAnsi" w:hAnsiTheme="majorHAnsi" w:cs="Verdana"/>
          <w:sz w:val="20"/>
          <w:szCs w:val="20"/>
          <w:u w:val="double"/>
        </w:rPr>
        <w:t>datos</w:t>
      </w:r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437539" w:rsidRPr="00FD774D" w:rsidRDefault="0020381B" w:rsidP="003B55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8.3.2. Con respecto al sistema de votación tradicional, el procedimiento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transmisión deberá garantizar la transferencia de datos hacia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centro de cómputos, de los resultados asentados en los Telegramas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cada uno de los centros de votación. Si hubiera aplicativos a usar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 esta finalidad, éstos deberán garantizar la seguridad 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inalterabilidad de los datos, impidiendo la intrusión de terceros no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autorizados, con el fin de acceder o modificar tales datos.</w:t>
      </w:r>
    </w:p>
    <w:p w:rsidR="0020381B" w:rsidRPr="00FD774D" w:rsidRDefault="0020381B" w:rsidP="00FD774D">
      <w:pPr>
        <w:spacing w:after="0"/>
        <w:rPr>
          <w:rFonts w:asciiTheme="majorHAnsi" w:hAnsiTheme="majorHAnsi" w:cs="Verdana"/>
          <w:sz w:val="20"/>
          <w:szCs w:val="20"/>
        </w:rPr>
      </w:pP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9.6.4. Quedan comprendidos en la Etapa la implementación del SRPV por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parte del Adjudicatario, y la prestación de la asistencia y servicios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Times New Roman"/>
          <w:sz w:val="20"/>
          <w:szCs w:val="20"/>
        </w:rPr>
        <w:t>42</w:t>
      </w:r>
      <w:r w:rsidR="003B55AD">
        <w:rPr>
          <w:rFonts w:asciiTheme="majorHAnsi" w:hAnsiTheme="majorHAnsi" w:cs="Times New Roman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relacionados con el escrutinio definitivo, que se </w:t>
      </w:r>
      <w:r w:rsidR="003B55AD">
        <w:rPr>
          <w:rFonts w:asciiTheme="majorHAnsi" w:hAnsiTheme="majorHAnsi" w:cs="Verdana"/>
          <w:sz w:val="20"/>
          <w:szCs w:val="20"/>
        </w:rPr>
        <w:t>e</w:t>
      </w:r>
      <w:r w:rsidRPr="00FD774D">
        <w:rPr>
          <w:rFonts w:asciiTheme="majorHAnsi" w:hAnsiTheme="majorHAnsi" w:cs="Verdana"/>
          <w:sz w:val="20"/>
          <w:szCs w:val="20"/>
        </w:rPr>
        <w:t>ncontrará a cargo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del Tribunal.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9.10.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Requerimientos de información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Tribunal podrá realizar todos aquellos requerimientos de información 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datos de interés que estime convenientes, en cualquier momento y durante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cualquier instancia del desarrollo del Proyecto. El Adjudicatario deberá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responder tales requerimientos de manera acabada y autosuficiente, dentro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del plazo que razonablemente fije el Tribunal.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10.4.</w:t>
      </w:r>
      <w:r w:rsidR="00914C86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Software de Votación.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10.4.1. El Adjudicatario licenciará, hasta el año 2015 inclusive,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uso de un software que se adecúe a las características descriptas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debajo, el cual correrá sobre las Terminales de Votación.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10.4.2. Asimismo, deberá proveer el mantenimiento preventivo y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correctivo del Software de Votación durante todo el Plazo de la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contratación. El Software de Votación deberá contar con las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siguientes características:</w:t>
      </w:r>
    </w:p>
    <w:p w:rsidR="00D718E5" w:rsidRDefault="0020381B" w:rsidP="00D718E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 xml:space="preserve">10.4.2.1. </w:t>
      </w:r>
      <w:r w:rsidRPr="003B55AD">
        <w:rPr>
          <w:rFonts w:asciiTheme="majorHAnsi" w:hAnsiTheme="majorHAnsi" w:cs="Verdana"/>
          <w:sz w:val="20"/>
          <w:szCs w:val="20"/>
          <w:u w:val="double"/>
        </w:rPr>
        <w:t>Deberá ser desarrollado bajo estándares abiertos</w:t>
      </w:r>
      <w:r w:rsidRPr="00FD774D">
        <w:rPr>
          <w:rFonts w:asciiTheme="majorHAnsi" w:hAnsiTheme="majorHAnsi" w:cs="Verdana"/>
          <w:sz w:val="20"/>
          <w:szCs w:val="20"/>
        </w:rPr>
        <w:t>.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Adjudicatario deberá poner el código del mencionado Software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 disposición del Tribunal, con el fin de que se encuentre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disponible para ser analizado por los representantes de las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fuerzas políticas que puedan requerirlo y por el propio Tribunal.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 Tribunal y los representantes de las fuerzas políticas no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podrán poner a disposición del público general el mencionado</w:t>
      </w:r>
      <w:r w:rsidR="00D718E5">
        <w:rPr>
          <w:rFonts w:asciiTheme="majorHAnsi" w:hAnsiTheme="majorHAnsi" w:cs="Verdana"/>
          <w:sz w:val="20"/>
          <w:szCs w:val="20"/>
        </w:rPr>
        <w:t xml:space="preserve"> código.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10.4.2.8. Deberá permitir la lectura digital de los SD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oportunamente grabados a los fines de que el elector pueda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verificar la correspondencia de su voto.</w:t>
      </w:r>
    </w:p>
    <w:p w:rsidR="003B55A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10.4.2.9. La tipografía visualizada por el elector deberá ser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razonablemente legible, teniendo en cuenta las necesidades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personas mayores y/o disminuidas en sus capacidades visuales.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10.5. Software de Escrutinio de Mesa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10.5.1. Deberá ser desarrollado bajo estándares abiertos.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Adjudicatario deberá poner el código del mencionado Software 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disposición del Tribunal, con el fin de que se encuentre disponible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para ser analizado por los representantes de las fuerzas políticas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que puedan requerirlo y por el propio Tribunal. El Tribunal y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representantes de las fuerzas políticas no podrán poner 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disposición del público general el mencionado código.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10.5.2. Con respecto a los votos emitidos de manera electrónica,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Software de Escrutinio de Mesa deberá contar con la capacidad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técnica para realizar los escrutinios de mesa de acuerdo con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lineamientos establecidos en el Apartado 8.2 “Procedimiento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escrutinio de mesas”.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10.6. Software de Transmisión de Resultados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10.6.1. Deberá ser desarrollado bajo estándares abiertos.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Adjudicatario deberá poner el código del mencionado Software 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disposición del Tribunal, con el fin de que se encuentre disponible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para ser analizado por los representantes de las fuerzas políticas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que puedan requerirlo y por el propio Tribunal. El Tribunal y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representantes de las fuerzas políticas no podrán poner 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disposición del público general el mencionado código.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10.6.2. El Software de Transmisión de Resultados deberá garantizar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la transferencia hacia el centro de cómputos y a través de Internet,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los resultados asentados en las Actas de Escrutinio de Mesa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cada uno de los centros de votación, de acuerdo a lo descripto en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Apartado 11.2 “Procedimiento para el recuento provisorio de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votos emitidos mediante el SVE”.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lastRenderedPageBreak/>
        <w:t>10.6.3. Deberá garantizar la seguridad e inalterabilidad de los datos,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impidiendo la intrusión de terceros no autorizados, con el fin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acceder o modificar tales datos.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,Bold"/>
          <w:b/>
          <w:bCs/>
          <w:sz w:val="20"/>
          <w:szCs w:val="20"/>
        </w:rPr>
      </w:pPr>
      <w:r w:rsidRPr="00FD774D">
        <w:rPr>
          <w:rFonts w:asciiTheme="majorHAnsi" w:hAnsiTheme="majorHAnsi" w:cs="Verdana,Bold"/>
          <w:b/>
          <w:bCs/>
          <w:sz w:val="20"/>
          <w:szCs w:val="20"/>
        </w:rPr>
        <w:t>11. Especificaciones del SRPV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11.1.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Consideraciones generales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11.1.1. El Adjudicatario tendrá a su cargo la implementación del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SRPV correspondiente a cada uno de los procesos electorales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comprendidos en cada Etapa. Los recuentos comprenderán no sólo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los votos emitidos mediante el SVE, sino también los emitidos bajo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 sistema de votación tradicional o cualquier otra modalidad.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11.1.2. El Adjudicatario proveerá la coordinación de toda la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organización que resultare necesaria para la implementación del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SRPV. </w:t>
      </w:r>
      <w:r w:rsidRPr="00A16DA9">
        <w:rPr>
          <w:rFonts w:asciiTheme="majorHAnsi" w:hAnsiTheme="majorHAnsi" w:cs="Verdana"/>
          <w:color w:val="C00000"/>
          <w:sz w:val="20"/>
          <w:szCs w:val="20"/>
        </w:rPr>
        <w:t>Los recursos humanos, si bien serán aportados por el</w:t>
      </w:r>
      <w:r w:rsidR="003B55AD" w:rsidRPr="00A16DA9">
        <w:rPr>
          <w:rFonts w:asciiTheme="majorHAnsi" w:hAnsiTheme="majorHAnsi" w:cs="Verdana"/>
          <w:color w:val="C00000"/>
          <w:sz w:val="20"/>
          <w:szCs w:val="20"/>
        </w:rPr>
        <w:t xml:space="preserve"> </w:t>
      </w:r>
      <w:r w:rsidRPr="00A16DA9">
        <w:rPr>
          <w:rFonts w:asciiTheme="majorHAnsi" w:hAnsiTheme="majorHAnsi" w:cs="Verdana"/>
          <w:color w:val="C00000"/>
          <w:sz w:val="20"/>
          <w:szCs w:val="20"/>
        </w:rPr>
        <w:t xml:space="preserve">Tribunal, </w:t>
      </w:r>
      <w:r w:rsidRPr="00FD774D">
        <w:rPr>
          <w:rFonts w:asciiTheme="majorHAnsi" w:hAnsiTheme="majorHAnsi" w:cs="Verdana"/>
          <w:sz w:val="20"/>
          <w:szCs w:val="20"/>
        </w:rPr>
        <w:t>serán capacitados por el Adjudicatario, de acuerdo a lo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que surge del Apartado 13 (“Servicios de Capacitación”) del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presente Pliego.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11.1.3. El Adjudicatario deberá garantizar la adecuada diagramación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los Telegramas que optimicen el proceso de carga de datos y que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garanticen su autenticidad. Deberá emplear un sistema de recepción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masiva de faxes o mecanismo similar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11.1.4. El Adjudicatario tendrá a su cargo la publicación de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resultados de los Recuentos Provisorios de Votos correspondientes 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todos los procesos electorales, tanto de Elecciones Internas Abiertas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y Simultáneas como de Elecciones Generales, a desarrollarse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durante los años 2011, 2013 y 2015. Estos recuentos comprenderán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no sólo los votos emitidos mediante el SVE, sino también los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emitidos bajo el sistema de votación tradicional o cualquier otra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modalidad.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11.2.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Procedimiento para el recuento provisorio de los votos emitidos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mediante el SVE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11.2.1. La información registrada electrónicamente en el Acta de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Escrutinio de Mesa generado de acuerdo a lo descripto en el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Apartado 8.2 (“Procedimiento de escrutinio de mesa”), deberá ser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enviada al centro de cómputos a través de Internet. La provisión y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disponibilidad de los enlaces de Internet en cada uno de los centros</w:t>
      </w:r>
      <w:r w:rsidR="003B55A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votación será coordinada por el Tribunal, a través de los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Organismos que éste disponga.</w:t>
      </w:r>
    </w:p>
    <w:p w:rsidR="0020381B" w:rsidRPr="00DD5FD2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i/>
          <w:sz w:val="20"/>
          <w:szCs w:val="20"/>
        </w:rPr>
      </w:pPr>
      <w:r w:rsidRPr="00DD5FD2">
        <w:rPr>
          <w:rFonts w:asciiTheme="majorHAnsi" w:hAnsiTheme="majorHAnsi" w:cs="Verdana"/>
          <w:i/>
          <w:sz w:val="20"/>
          <w:szCs w:val="20"/>
        </w:rPr>
        <w:t>11.2.2. El Adjudicatario deberá garantizar la seguridad en la</w:t>
      </w:r>
      <w:r w:rsidR="003B55AD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comunicación de estos datos, de manera que no puedan ser</w:t>
      </w:r>
      <w:r w:rsidR="003B55AD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interceptados, obtenidos ni modificados por terceros no autorizados,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ajenos al desarrollo del escrutinio de cada una de las mesas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respectivas.</w:t>
      </w:r>
    </w:p>
    <w:p w:rsidR="0020381B" w:rsidRPr="00DD5FD2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i/>
          <w:sz w:val="20"/>
          <w:szCs w:val="20"/>
        </w:rPr>
      </w:pPr>
      <w:r w:rsidRPr="00DD5FD2">
        <w:rPr>
          <w:rFonts w:asciiTheme="majorHAnsi" w:hAnsiTheme="majorHAnsi" w:cs="Verdana"/>
          <w:i/>
          <w:sz w:val="20"/>
          <w:szCs w:val="20"/>
        </w:rPr>
        <w:t>11.2.3. Una vez consolidados los datos en el centro de cómputos, el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software destinado a la difusión de los resultados deberá contar con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las funcionalidades necesarias para publicar en tiempo real, es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decir, de manera automática, sin solución de continuidad y sin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intermediarios humanos en la carga ni ningún otro tipo de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manipulación de información intermedia, los resultados del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escrutinio, incluso a nivel parcial.</w:t>
      </w:r>
    </w:p>
    <w:p w:rsidR="0020381B" w:rsidRPr="00FD774D" w:rsidRDefault="0020381B" w:rsidP="00A16DA9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11.2.4. El Tribunal aportará parte de la Infraestructura necesaria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para el desarrollo de esta etapa, de acuerdo al detalle que surge del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A16DA9">
        <w:rPr>
          <w:rFonts w:asciiTheme="majorHAnsi" w:hAnsiTheme="majorHAnsi" w:cs="Verdana"/>
          <w:sz w:val="20"/>
          <w:szCs w:val="20"/>
        </w:rPr>
        <w:t xml:space="preserve">Anexo I del presente Pliego. </w:t>
      </w:r>
      <w:r w:rsidRPr="00FD774D">
        <w:rPr>
          <w:rFonts w:asciiTheme="majorHAnsi" w:hAnsiTheme="majorHAnsi" w:cs="Verdana"/>
          <w:sz w:val="20"/>
          <w:szCs w:val="20"/>
        </w:rPr>
        <w:t>Adicionalmente, el Adjudicatario deberá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proveer el resto de la Infraestructura necesaria para implementar el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SRPV, de acuerdo a los lineamientos establecidos en el presente</w:t>
      </w:r>
      <w:r w:rsidRPr="00FD774D">
        <w:rPr>
          <w:rFonts w:asciiTheme="majorHAnsi" w:hAnsiTheme="majorHAnsi" w:cs="Verdana"/>
          <w:sz w:val="20"/>
          <w:szCs w:val="20"/>
        </w:rPr>
        <w:t xml:space="preserve"> pliego.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11.2.5. El Tribunal especificará al Adjudicatario la estructura de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datos necesaria que vincule la base de datos del Sistema de Gestión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Electoral, propiedad del Tribunal Electoral, con la base de datos del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SRPV.</w:t>
      </w:r>
    </w:p>
    <w:p w:rsidR="00A16DA9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11.2.6. Con una antelación de 20 (veinte) días a la realización de la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elección, el Adjudicatario deberá entregar al Tribunal un Diagrama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Entidad Relación y su correspondiente Diccionario de Datos, con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las explicaciones necesarias para la comprensión intuitiva del diseño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de base de datos </w:t>
      </w:r>
      <w:r w:rsidR="00A16DA9">
        <w:rPr>
          <w:rFonts w:asciiTheme="majorHAnsi" w:hAnsiTheme="majorHAnsi" w:cs="Verdana"/>
          <w:sz w:val="20"/>
          <w:szCs w:val="20"/>
        </w:rPr>
        <w:t>p</w:t>
      </w:r>
      <w:r w:rsidRPr="00FD774D">
        <w:rPr>
          <w:rFonts w:asciiTheme="majorHAnsi" w:hAnsiTheme="majorHAnsi" w:cs="Verdana"/>
          <w:sz w:val="20"/>
          <w:szCs w:val="20"/>
        </w:rPr>
        <w:t>ropuesta por el Adjudicatario. El Tribunal tendrá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la facultad de solicitar modificaciones en la estructura de datos, de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acuerdo a lo que considere más conveniente, y dentro de un marco</w:t>
      </w:r>
      <w:r w:rsidR="00DD5FD2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razonabilidad.</w:t>
      </w:r>
    </w:p>
    <w:p w:rsidR="0020381B" w:rsidRPr="00DD5FD2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i/>
          <w:sz w:val="20"/>
          <w:szCs w:val="20"/>
        </w:rPr>
      </w:pPr>
      <w:r w:rsidRPr="00DD5FD2">
        <w:rPr>
          <w:rFonts w:asciiTheme="majorHAnsi" w:hAnsiTheme="majorHAnsi" w:cs="Verdana"/>
          <w:i/>
          <w:sz w:val="20"/>
          <w:szCs w:val="20"/>
        </w:rPr>
        <w:t>11.3.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Software asociado al SRPV</w:t>
      </w:r>
    </w:p>
    <w:p w:rsidR="0020381B" w:rsidRPr="00DD5FD2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i/>
          <w:sz w:val="20"/>
          <w:szCs w:val="20"/>
        </w:rPr>
      </w:pPr>
      <w:r w:rsidRPr="00DD5FD2">
        <w:rPr>
          <w:rFonts w:asciiTheme="majorHAnsi" w:hAnsiTheme="majorHAnsi" w:cs="Verdana"/>
          <w:i/>
          <w:sz w:val="20"/>
          <w:szCs w:val="20"/>
        </w:rPr>
        <w:t>11.3.1. El SRPV contará con los siguientes aplicativos:</w:t>
      </w:r>
    </w:p>
    <w:p w:rsidR="0020381B" w:rsidRPr="00DD5FD2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i/>
          <w:sz w:val="20"/>
          <w:szCs w:val="20"/>
        </w:rPr>
      </w:pPr>
      <w:r w:rsidRPr="00DD5FD2">
        <w:rPr>
          <w:rFonts w:asciiTheme="majorHAnsi" w:hAnsiTheme="majorHAnsi" w:cs="Verdana"/>
          <w:i/>
          <w:sz w:val="20"/>
          <w:szCs w:val="20"/>
        </w:rPr>
        <w:t>11.3.1.1. Software de Registración de Resultados</w:t>
      </w:r>
    </w:p>
    <w:p w:rsidR="0020381B" w:rsidRPr="00FD774D" w:rsidRDefault="0020381B" w:rsidP="003B55AD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11.3.1.1.1. Deberá basarse en un procedimiento de Doble Carga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Datos.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lastRenderedPageBreak/>
        <w:t xml:space="preserve">11.3.1.1.2. Deberá contar con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interfases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 xml:space="preserve"> de usuarios intuitivas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que faciliten la interacción con los recursos humanos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destinados a su operación.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11.3.1.1.3. Deberá realizar las validaciones tendientes 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minimizar errores de carga.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11.3.1.1.4. Contemplará la asignación de distintos perfiles de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usuarios que permitan acceder a sus diferentes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funcionalidades.</w:t>
      </w:r>
    </w:p>
    <w:p w:rsidR="0020381B" w:rsidRPr="00DD5FD2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i/>
          <w:sz w:val="20"/>
          <w:szCs w:val="20"/>
        </w:rPr>
      </w:pPr>
      <w:r w:rsidRPr="00DD5FD2">
        <w:rPr>
          <w:rFonts w:asciiTheme="majorHAnsi" w:hAnsiTheme="majorHAnsi" w:cs="Verdana"/>
          <w:i/>
          <w:sz w:val="20"/>
          <w:szCs w:val="20"/>
        </w:rPr>
        <w:t xml:space="preserve">11.3.1.1.5. Deberá incluir </w:t>
      </w:r>
      <w:proofErr w:type="spellStart"/>
      <w:r w:rsidRPr="00DD5FD2">
        <w:rPr>
          <w:rFonts w:asciiTheme="majorHAnsi" w:hAnsiTheme="majorHAnsi" w:cs="Verdana"/>
          <w:i/>
          <w:sz w:val="20"/>
          <w:szCs w:val="20"/>
        </w:rPr>
        <w:t>logs</w:t>
      </w:r>
      <w:proofErr w:type="spellEnd"/>
      <w:r w:rsidRPr="00DD5FD2">
        <w:rPr>
          <w:rFonts w:asciiTheme="majorHAnsi" w:hAnsiTheme="majorHAnsi" w:cs="Verdana"/>
          <w:i/>
          <w:sz w:val="20"/>
          <w:szCs w:val="20"/>
        </w:rPr>
        <w:t xml:space="preserve"> de auditoría y su respectiva</w:t>
      </w:r>
      <w:r w:rsidR="00A16DA9" w:rsidRPr="00DD5FD2">
        <w:rPr>
          <w:rFonts w:asciiTheme="majorHAnsi" w:hAnsiTheme="majorHAnsi" w:cs="Verdana"/>
          <w:i/>
          <w:sz w:val="20"/>
          <w:szCs w:val="20"/>
        </w:rPr>
        <w:t xml:space="preserve"> </w:t>
      </w:r>
      <w:r w:rsidRPr="00DD5FD2">
        <w:rPr>
          <w:rFonts w:asciiTheme="majorHAnsi" w:hAnsiTheme="majorHAnsi" w:cs="Verdana"/>
          <w:i/>
          <w:sz w:val="20"/>
          <w:szCs w:val="20"/>
        </w:rPr>
        <w:t>consulta, a definir oportunamente por el Tribunal Electoral.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11.3.1.2. Software de Difusión de Resultados</w:t>
      </w:r>
    </w:p>
    <w:p w:rsidR="0020381B" w:rsidRPr="00A16DA9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11.3.1.2.1. Es una aplicación web que deberá cumplir con las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A16DA9">
        <w:rPr>
          <w:rFonts w:asciiTheme="majorHAnsi" w:hAnsiTheme="majorHAnsi" w:cs="Verdana"/>
          <w:sz w:val="20"/>
          <w:szCs w:val="20"/>
        </w:rPr>
        <w:t xml:space="preserve">normas del Consorcio </w:t>
      </w:r>
      <w:proofErr w:type="spellStart"/>
      <w:r w:rsidRPr="00A16DA9">
        <w:rPr>
          <w:rFonts w:asciiTheme="majorHAnsi" w:hAnsiTheme="majorHAnsi" w:cs="Verdana"/>
          <w:sz w:val="20"/>
          <w:szCs w:val="20"/>
        </w:rPr>
        <w:t>World</w:t>
      </w:r>
      <w:proofErr w:type="spellEnd"/>
      <w:r w:rsidRPr="00A16DA9">
        <w:rPr>
          <w:rFonts w:asciiTheme="majorHAnsi" w:hAnsiTheme="majorHAnsi" w:cs="Verdana"/>
          <w:sz w:val="20"/>
          <w:szCs w:val="20"/>
        </w:rPr>
        <w:t xml:space="preserve"> Wide Web (W3C).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11.3.1.2.2. Deberá prever la visualización de los resultados a</w:t>
      </w:r>
      <w:r w:rsidR="00DD5FD2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través de Internet e Intranet, discriminado por ámbitos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electorales, cantidad de mesas totales y procesadas, y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toda otra </w:t>
      </w:r>
      <w:r w:rsidR="00DD5FD2">
        <w:rPr>
          <w:rFonts w:asciiTheme="majorHAnsi" w:hAnsiTheme="majorHAnsi" w:cs="Verdana"/>
          <w:sz w:val="20"/>
          <w:szCs w:val="20"/>
        </w:rPr>
        <w:t>i</w:t>
      </w:r>
      <w:r w:rsidRPr="00FD774D">
        <w:rPr>
          <w:rFonts w:asciiTheme="majorHAnsi" w:hAnsiTheme="majorHAnsi" w:cs="Verdana"/>
          <w:sz w:val="20"/>
          <w:szCs w:val="20"/>
        </w:rPr>
        <w:t>nformación que, a criterio del Tribunal, deba ser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publicada en Internet / Intranet</w:t>
      </w:r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11.3.1.2.3. La frecuencia de publicación de resultados parciales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será configurable y su valor estará determinado por el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Tribunal Electoral.</w:t>
      </w:r>
    </w:p>
    <w:p w:rsidR="00A16DA9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11.3.1.2.4. Contemplará la asignación de distintos perfiles de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usuarios que permitan acceder a sus diferentes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funcionalidades.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11.3.1.2.5. Para determinar y mostrar las bancas asignadas 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cada lista con sus respectivos 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candidatos, se basará en el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sistema de representación proporcional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D'Hont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>, tanto para</w:t>
      </w:r>
      <w:r w:rsidR="00DD5FD2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las Elecciones Internas Abiertas y Simultáneas, como para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Elecciones Generales. Además, sólo para el caso de las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Elecciones Internas Abiertas y Simultáneas deberá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aplicarse el Control de Cupo y </w:t>
      </w:r>
      <w:r w:rsidR="00DD5FD2">
        <w:rPr>
          <w:rFonts w:asciiTheme="majorHAnsi" w:hAnsiTheme="majorHAnsi" w:cs="Verdana"/>
          <w:sz w:val="20"/>
          <w:szCs w:val="20"/>
        </w:rPr>
        <w:t>a</w:t>
      </w:r>
      <w:r w:rsidRPr="00FD774D">
        <w:rPr>
          <w:rFonts w:asciiTheme="majorHAnsi" w:hAnsiTheme="majorHAnsi" w:cs="Verdana"/>
          <w:sz w:val="20"/>
          <w:szCs w:val="20"/>
        </w:rPr>
        <w:t>lternancia.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11.4.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Hardware destinado al SRPV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11.4.1. El Adjudicatario deberá proveer el equipamiento necesario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para el normal funcionamiento del SRPV, incluyendo los servidores y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computadoras personales que fueran necesarios para el desarrollo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los procesos propuestos en su Oferta, de acuerdo con los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lineamientos establecidos para el desarrollo del Recuento Provisorio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Votos en la parte pertinente del Apartado 8 y en el presente.</w:t>
      </w:r>
    </w:p>
    <w:p w:rsidR="00A16DA9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11.4.2. La provisión del hardware destinado al SRPV deberá tener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 cuenta la interoperabilidad con la Infraestructura existente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aportada por el Tribunal, de acuerdo al detalle que surge del Anexo</w:t>
      </w:r>
      <w:r w:rsidR="00DD5FD2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 del presente Pliego.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11.5.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Consideraciones adicionales</w:t>
      </w:r>
    </w:p>
    <w:p w:rsidR="00A16DA9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11.5.1. La totalidad del software necesario para la puesta en marcha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y funcionamiento del SRPV cuya provisión se encuentre a cargo del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Adjudicatario, deberá ser original. El Adjudicatario deberá contar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 la titularidad del mencionado software, o con las licencias de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uso que correspondan. En caso de detectarse la falta de titularidad</w:t>
      </w:r>
      <w:r w:rsidR="00A16DA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o de licencias de alguno de los softwares utilizados, el Tribunal</w:t>
      </w:r>
    </w:p>
    <w:p w:rsidR="0020381B" w:rsidRPr="00FD774D" w:rsidRDefault="0020381B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 Informe de Elección</w:t>
      </w:r>
    </w:p>
    <w:p w:rsidR="0020381B" w:rsidRPr="00FD774D" w:rsidRDefault="00A16DA9" w:rsidP="00DD5FD2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Verdana"/>
          <w:sz w:val="20"/>
          <w:szCs w:val="20"/>
        </w:rPr>
      </w:pPr>
      <w:r>
        <w:rPr>
          <w:rFonts w:asciiTheme="majorHAnsi" w:hAnsiTheme="majorHAnsi" w:cs="Verdana"/>
          <w:sz w:val="20"/>
          <w:szCs w:val="20"/>
        </w:rPr>
        <w:t>C</w:t>
      </w:r>
      <w:r w:rsidR="0020381B" w:rsidRPr="00FD774D">
        <w:rPr>
          <w:rFonts w:asciiTheme="majorHAnsi" w:hAnsiTheme="majorHAnsi" w:cs="Verdana"/>
          <w:sz w:val="20"/>
          <w:szCs w:val="20"/>
        </w:rPr>
        <w:t>on relación a cada una de las elecciones comprendidas en cada una de</w:t>
      </w:r>
      <w:r>
        <w:rPr>
          <w:rFonts w:asciiTheme="majorHAnsi" w:hAnsiTheme="majorHAnsi" w:cs="Verdana"/>
          <w:sz w:val="20"/>
          <w:szCs w:val="20"/>
        </w:rPr>
        <w:t xml:space="preserve"> </w:t>
      </w:r>
      <w:r w:rsidR="0020381B" w:rsidRPr="00FD774D">
        <w:rPr>
          <w:rFonts w:asciiTheme="majorHAnsi" w:hAnsiTheme="majorHAnsi" w:cs="Verdana"/>
          <w:sz w:val="20"/>
          <w:szCs w:val="20"/>
        </w:rPr>
        <w:t>las Etapas, el Adjudicatario deberá emitir un Informe de Elección que</w:t>
      </w:r>
      <w:r>
        <w:rPr>
          <w:rFonts w:asciiTheme="majorHAnsi" w:hAnsiTheme="majorHAnsi" w:cs="Verdana"/>
          <w:sz w:val="20"/>
          <w:szCs w:val="20"/>
        </w:rPr>
        <w:t xml:space="preserve"> </w:t>
      </w:r>
      <w:r w:rsidR="0020381B" w:rsidRPr="00FD774D">
        <w:rPr>
          <w:rFonts w:asciiTheme="majorHAnsi" w:hAnsiTheme="majorHAnsi" w:cs="Verdana"/>
          <w:sz w:val="20"/>
          <w:szCs w:val="20"/>
        </w:rPr>
        <w:t>deberá ser aprobado por el Tribunal y deberá contener lo siguiente: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12.2.1. Plan detallado de la manera en que se llevará adelante la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gestión de la elección, incluyendo cronogramas que detallen cada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una de las instancias de la Etapa. El Tribunal podrá introducir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modificaciones al plan, en función de las necesidades y tiempos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propios de cada uno de los procesos electorales involucrados.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12.2.2. Cantidad y perfil de los agentes requeridos para las distintas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fases de la Etapa.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12.2.3. Plan de formación de Recursos Humanos, de acuerdo a los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requerimientos establecidos en el Apartado 13 (“Servicios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Capacitación”) de estas Especificaciones Técnicas. Junto con este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Plan, el Adjudicatario presentará el nombre de los Instructores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encargados de realizar las capacitaciones indicadas y sus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respectivos Currículums, todo lo cual deberá ser evaluado y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aprobado por el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lastRenderedPageBreak/>
        <w:t>12.2.4. Listado de tipo “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checklist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 xml:space="preserve">” que incluya los elementos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aconsiderar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 xml:space="preserve"> y las tareas a realizar con el fin de que el Tribunal pueda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documentar e identificar las facilidades disponibles en cada centro</w:t>
      </w:r>
    </w:p>
    <w:p w:rsidR="00A0463A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votación.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12.2.5. Protocolo de requerimientos de infraestructura ajustados 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calidad, con el fin de asegurar el correcto funcionamiento del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equipamiento a instalar en los lugares de votación.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12.2.6. Plan de formación y concientización ciudadana, que deberán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desarrollarse en escuelas, centros comunitarios, asociaciones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vecinales, Organizaciones No Gubernamentales, centros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comerciales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o cualquier institución similar, abarcando todas las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áreas geográficas determinadas para cada Etapa. El plan deberá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detallar la frecuencia de realización, cantidad de asistentes y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distribución geográfica de las experiencias a realizar.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12.2.7. Propuesta de cronograma de implementación del Plan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Formación de Recursos Humanos y del Plan de formación y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concientización ciudadana. El cronograma definitivo deberá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coordinarse con el Tribunal, en función de sus necesidades.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12.2.8. Protocolo de requerimientos de infraestructura para el SRPV,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teniendo en cuenta la Infraestructura aportada por el Tribunal,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acuerdo con lo que surge del Anexo I del presente Pliego.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Gestión de las elecciones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Cada una de las elecciones comprendidas en cada Etapa, deberá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ajustarse a los siguientes requerimientos: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12.3.1. Infraestructura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12.3.1.1.1. La provisión de la infraestructura edilicia, la energía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eléctrica y los enlaces comunicacionales necesarios para el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funcionamiento del SVE en cada centro de votación, se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encontrará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cargo del Tribunal, el cual gestionará los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requerimientos necesarios a través de los organismos o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entidades que considere adecuados.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12.3.1.2. Con una antelación no menor a 40 (cuarenta) días a la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fecha fijada para la elección de que se trate, el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Adjudicatario deberá tomar contacto con los Responsables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Técnicos de cada uno de los centros de votación, para lo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cual requerirá previamente al Tribunal el listado de los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Responsables Técnicos con sus datos de contacto. El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Tribunal, por sí o por quien designe, proveerá un vínculo de</w:t>
      </w:r>
    </w:p>
    <w:p w:rsidR="0020381B" w:rsidRPr="00FD774D" w:rsidRDefault="0020381B" w:rsidP="00FD774D">
      <w:pPr>
        <w:spacing w:after="0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comunicación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 los Responsables Técnicos.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12.3.1.3. El mencionado contacto tendrá la finalidad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asegurar la disponibilidad de todos los elementos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necesarios para la realización del proceso electoral, con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relación a la infraestructura eléctrica, edilicia y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comunicaciones requeridas para el normal funcionamiento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del SVE. El control de la disponibilidad de los mencionados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elementos se realizará mediante la revisión del listado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tipo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“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checklist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>” referido en el Informe de Etapa, junto con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otros mecanismos de control que el </w:t>
      </w:r>
      <w:r w:rsidR="00A0463A">
        <w:rPr>
          <w:rFonts w:asciiTheme="majorHAnsi" w:hAnsiTheme="majorHAnsi" w:cs="Verdana"/>
          <w:sz w:val="20"/>
          <w:szCs w:val="20"/>
        </w:rPr>
        <w:t xml:space="preserve"> A</w:t>
      </w:r>
      <w:r w:rsidRPr="00FD774D">
        <w:rPr>
          <w:rFonts w:asciiTheme="majorHAnsi" w:hAnsiTheme="majorHAnsi" w:cs="Verdana"/>
          <w:sz w:val="20"/>
          <w:szCs w:val="20"/>
        </w:rPr>
        <w:t>djudicatario disponga.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12.3.1.4. En aquellos casos en que el Adjudicatario entienda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que no se encuentran garantizadas las condiciones mínimas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para el funcionamiento del SVE en un centro, deberá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realizar un control presencial de la situación en el propio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centro, aportando todo el asesoramiento y dirección que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fuera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necesario para la solución del problema por parte del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Tribunal. El Adjudicatario no podrá excusar ninguna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responsabilidad con fundamento en cuestiones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infraestructura, cuando no hubiera informado al Tribunal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sobre estas cuestiones de manera expresa con una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anterioridad razonable a la fecha de la elección de que se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trate, con excepción del caso fortuito, fuerza mayor, 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cuestiones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que no hubieran podido ser razonablemente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previstas con antelación.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12.3.2. Coordinación de equipos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12.3.2.1. Durante el desarrollo de la elección, el Adjudicatario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tendrá a cargo la coordinación de los Equipos de</w:t>
      </w:r>
      <w:r w:rsidR="00A0463A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Contingencia y de los Técnicos Informáticos.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12.3.2.2. El Adjudicatario deberá brindar tareas de colaboración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que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garanticen la utilización racional de los recursos, su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disponibilidad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permanente, y en particular, una rápida y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eficiente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solución de los eventos que ocurran y se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encuentren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cargo de los mencionados Equipos y Técnicos.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12.3.2.3. El Tribunal, por sí o por intermedio de quien disponga,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proveerá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equipos de comunicación móviles para llevar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adelante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las tareas de coordinación entre los Técnicos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Informáticos, los Equipos de Contingencia.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12.3.2.4. Con la finalidad de establecer los parámetros de las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tareas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coordinación, el Adjudicatario deberá convocar 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los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Equipos de Contingencia y a los Técnicos Informáticos 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una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charla informativa, que deberá realizarse con una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lastRenderedPageBreak/>
        <w:t>antelación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no mayor a una semana y no menor a tres días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la realización de la elección respectiva.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12.3.3. Software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12.3.3.1. Sin perjuicio de los lineamientos generales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especificados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en los Apartados respectivos del presente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Pliego, el Adjudicatario deberá realizar todos los ajustes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necesarios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 el fin de personalizar el Software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Votación y el Software contenido en el SRPV a las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particularidades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y requerimientos de cada uno de los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procesos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electorales comprendidos dentro del Plazo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Contratación. En este sentido, una vez oficializadas las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respectivas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listas, el Tribunal deberá enviar al Adjudicatario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la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totalidad de la información a incorporar en el software,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incluyendo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fotografías de los candidatos y todo otro dato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relevante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tal fin.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12.3.3.2. El Tribunal podrá solicitar la introducción de todas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aquellas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modificaciones que resulten necesarias para 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mejor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funcionamiento del software asociado al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funcionamiento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del SVE y del SRPV, dentro de un marco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razonabilidad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12.3.4. Logística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12.3.4.1. Las operaciones de despliegue y repliegue de las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Terminales de Votación, insumos, y equipamiento conexo,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encontrarán a cargo del Operador Logístico que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oportunamente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designe el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12.3.4.2. El Tribunal informará al Adjudicatario los datos del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Operador Logístico respectivo.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12.3.4.3. Para cada Etapa, el Adjudicatario deberá poner 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disposición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del Operador Logístico que le fuera informado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por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el Tribunal, todas las Terminales de Votación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comprometidas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para la Etapa, con el respectivo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Softwarede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 xml:space="preserve"> Votación ya instalado, junto con la totalidad de sus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accesorios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 insumos, incluyendo los SD. Las Terminales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Votación, sus accesorios e insumos, deberán encontrarse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debidamente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embaladas, con el fin de protegerlos durante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proceso de despliegue y repliegue por parte del Operador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Logístico.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12.3.4.4. El Adjudicatario deberá realizar reuniones informativas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previas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 el Operador Logístico, con el fin de coordinar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las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tareas de puesta a disposición de los equipamientos que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componen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el SVE, e informar las características y modo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manipulación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los bienes y materiales a transportar.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12.3.4.5. En ningún caso el Tribunal responderá por los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eventuales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daños que puedan sufrir las Terminales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Votación, sus accesorios, insumos, o cualquier otro bien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uso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durante el proceso de despliegue y repliegue.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ocurrencia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cualquier tipo de daños a los equipos 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bienes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trasladar, causados directa o indirectamente por 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Operador Logístico, no eximirá al Adjudicatario de su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responsabilidad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en el cumplimiento de las obligaciones a su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cargo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que surgen del presente Pliego. En este sentido, 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Adjudicatario deberá prever todos los mecanismos que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sean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necesarios para cubrir la totalidad de los centros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votación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previstos para la Etapa de que se trate,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independientemente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las contingencias que puedan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ocurrir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en el transporte de los equipos,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aún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 xml:space="preserve"> cuando aquellas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no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hubieran ocurrido por causa del Adjudicatario.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/>
          <w:bCs/>
          <w:sz w:val="20"/>
          <w:szCs w:val="20"/>
        </w:rPr>
      </w:pPr>
      <w:r w:rsidRPr="00FD774D">
        <w:rPr>
          <w:rFonts w:asciiTheme="majorHAnsi" w:hAnsiTheme="majorHAnsi" w:cs="Verdana,Bold"/>
          <w:b/>
          <w:bCs/>
          <w:sz w:val="20"/>
          <w:szCs w:val="20"/>
        </w:rPr>
        <w:t>13. Servicios de Capacitación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En cada Etapa, el Adjudicatario tendrá a su cargo la capacitación de distintos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lastRenderedPageBreak/>
        <w:t>Recursos Humanos, de acuerdo a lo que se detallará debajo. La capacitación 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impartir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estos Recursos, deberá tener en cuenta que éstos, a su vez, serán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capacitadores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otros Recursos, de acuerdo a lo que el Tribunal disponga.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Concretamente, el Adjudicatario tendrá a su cargo la realización de los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siguientes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Cursos: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Symbol"/>
          <w:sz w:val="20"/>
          <w:szCs w:val="20"/>
        </w:rPr>
        <w:t xml:space="preserve">· </w:t>
      </w:r>
      <w:r w:rsidRPr="00FD774D">
        <w:rPr>
          <w:rFonts w:asciiTheme="majorHAnsi" w:hAnsiTheme="majorHAnsi" w:cs="Verdana"/>
          <w:sz w:val="20"/>
          <w:szCs w:val="20"/>
        </w:rPr>
        <w:t>Instrucción a los Capacitadores de Autoridades de Mesa.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13.1.6. Los cursos de capacitación tendrán una duración mínima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16 (dieciséis) horas. La mitad del tiempo estará destinada a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instrucción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conocimientos teóricos, y la otra mitad a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realización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prácticas con el SVE.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13.1.7. La capacitación se hará efectiva en las sedes que determine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 Instrucción a los Capacitadores de Electores de VE.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13.2.1. Los Capacitadores de Electores serán puestos a disposición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Adjudicatario por el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13.2.2. La cantidad de Capacitadores de Electores se determinará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acuerdo al padrón electoral de cada elección. El número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promedio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capacitados debe ser de 20 (veinte) por cada 25.000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electores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 El Tribunal podrá requerir la capacitación de hasta un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20% (veinte por ciento) más, de considerarlo pertinente.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13.2.3. La capacitación a impartir por el Adjudicatario deberá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incorporar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elementos tendientes a que los asistentes puedan instruir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los electores en las características del SVE y la utilización de las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Terminales de Votación, de un modo comprensible para la población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general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13.2.4. Los cursos deberán estar distribuidos en banda horaria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mañana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tarde y noche, con el fin de no superponer las tareas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capacitación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 el horario habitual de trabajo de los asistentes.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13.2.5. Será realizada en grupos de no más de 30 (treinta)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personas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13.2.6. Los cursos de capacitación tendrán una duración mínima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10 (diez) horas. La mitad del tiempo estará destinada a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instrucción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conocimientos teóricos, y la otra mitad a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realización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prácticas con el SVE, reforzado con otro curso donde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apliquen las categorías reales de cada elección en particular.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13.2.7. La capacitación se hará efectiva en las sedes que determine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13.3. Instrucción a los Técnicos Informáticos.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13.3.1. Los Técnicos Informáticos serán puestos a disposición por 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Tribunal.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13.3.2. A los fines de dimensionar la cantidad de Técnicos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Informáticos a capacitar, el Adjudicatario deberá considerar un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Técnico por cada centro de votación donde se implemente el SVE,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cada elección. A la cantidad resultante, deberá adicionarse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capacitación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un 20% (veinte por ciento) de Técnicos adicionales,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el fin de cubrir eventuales suplencias o tareas de apoyo al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momento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la elección.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13.3.3. La capacitación a impartir por el Adjudicatario deberá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incorporar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conocimientos tendientes a diagnosticar y evaluar 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correcto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funcionamiento técnico del SVE. Asimismo, deberán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incorporarse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conocimientos tendientes a solucionar con la máxima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celeridad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posible, aquellos problemas de funcionamiento que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pudieran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presentarse en cualquiera de los componentes del SVE,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tanto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desde el punto de vista del software como del hardware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utilizado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incluyendo, pero no limitado a, las Terminales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Votación. Además, el curso deberá incorporar todos aquellos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aspectos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que determine el Adjudicatario en el Informe de Proyecto.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13.3.4. Los cursos serán realizados en grupos de no más de 10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(</w:t>
      </w:r>
      <w:proofErr w:type="gramStart"/>
      <w:r w:rsidRPr="00FD774D">
        <w:rPr>
          <w:rFonts w:asciiTheme="majorHAnsi" w:hAnsiTheme="majorHAnsi" w:cs="Verdana"/>
          <w:sz w:val="20"/>
          <w:szCs w:val="20"/>
        </w:rPr>
        <w:t>diez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) personas y tendrán una duración mínima de 16 (dieciséis)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horas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lastRenderedPageBreak/>
        <w:t>13.3.5. Deberán estar distribuidos en banda horaria mañana, tarde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y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noche, con el fin de no superponer las tareas de capacitación con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horario habitual de trabajo de los asistentes. La capacitación se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hará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efectiva en las sedes que determine el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13.4. Instrucción al Personal de Contingencia.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13.4.1. Los Equipos de Contingencia serán puestos a disposición por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13.4.2. A los fines de dimensionar la cantidad de Equipos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Contingencia a capacitar, el Adjudicatario deberá considerar uno por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cada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20 (veinte) centros de votación donde se implemente el SVE,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cada elección. A la cantidad resultante, deberá adicionarse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capacitación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un 20% (veinte por ciento) de Equipos adicionales,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el fin de cubrir eventuales suplencias o tareas de apoyo al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momento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la elección.</w:t>
      </w:r>
      <w:r w:rsidRPr="00FD774D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13.5. Instrucción a los Operadores del Software de Registración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Resultados.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13.5.1. Los Operadores del Software de Registración de Resultados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serán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puestos a disposición del Adjudicatario por el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13.5.2. A los fines de dimensionar la cantidad de Operadores del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Software de Registración de Resultados, el Adjudicatario deberá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considerar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aproximadamente 30 (treinta) personas.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13.5.3. La capacitación a impartir por el Adjudicatario deberá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basarse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en un sistema de doble carga propuesto. El curso se dictará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6 jornadas con una duración mínima de 4 (cuatro) horas por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jornada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13.5.4. Los cursos deberán estar distribuidos en banda horaria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mañana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tarde y noche, con el fin de no superponer las tareas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capacitación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 el horario habitual de trabajo de los asistentes.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13.5.5. Serán realizados con el total de las personas destinadas 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este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efecto.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13.5.6. La capacitación se hará efectiva en las sedes que determine</w:t>
      </w:r>
    </w:p>
    <w:p w:rsidR="0020381B" w:rsidRPr="00FD774D" w:rsidRDefault="0020381B" w:rsidP="00FD774D">
      <w:pPr>
        <w:spacing w:after="0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Tribunal.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</w:t>
      </w:r>
      <w:proofErr w:type="gramStart"/>
      <w:r w:rsidRPr="00FD774D">
        <w:rPr>
          <w:rFonts w:asciiTheme="majorHAnsi" w:hAnsiTheme="majorHAnsi" w:cs="Verdana"/>
          <w:sz w:val="20"/>
          <w:szCs w:val="20"/>
        </w:rPr>
        <w:t>.Aspectos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aplicables a todos los Cursos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13.6.1. El Adjudicatario deberá entregar la documentación del curso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respectivo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cada asistente, en forma impresa y en soporte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magnético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u óptico. La documentación deberá ser clara y detallada,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utilizando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fotografías, planos, esquemas, y todo otro elemento que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pueda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resultar didáctico a los fines de la mejor comprensión de los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asistentes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13.6.2. En el caso de efectuarse prácticas y/o proyección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presentaciones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el esquema y las transparencias deberán estar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acompañadas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por un texto que las describa detallada y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conceptualmente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entregando a cada asistente una copia impresa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las mismas.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13.6.3. Las prácticas deberán realizarse con equipos, software,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accesorios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e insumos similares (en marca, modelo y versión) a los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ofertados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13.6.4. Una vez finalizado el curso respectivo, el Adjudicatario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tendrá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 cargo la realización de una evaluación basada en el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sistema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opciones múltiples (“múltiple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choice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>”). El Adjudicatario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deberá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calificar a los asistentes entre 1 y 10. En tal sentido, deberá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enviar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un informe al Tribunal, detallando el nombre, DNI, y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calificación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cada uno de los asistentes. Esta información será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confidencial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y sólo será utilizada a los fines de determinar la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identidad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aquellas personas que puedan hacer frente a un mayor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número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responsabilidades con relación a la elección.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13.6.5. En todos los casos se entregará un certificado oficial de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asistencia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firmado por el Adjudicatario.</w:t>
      </w:r>
    </w:p>
    <w:p w:rsidR="0020381B" w:rsidRPr="00FD774D" w:rsidRDefault="0020381B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13.6.6. El Tribunal proveerá los espacios físicos donde se llevarán a</w:t>
      </w:r>
    </w:p>
    <w:p w:rsidR="0020381B" w:rsidRPr="00FD774D" w:rsidRDefault="0020381B" w:rsidP="00FD774D">
      <w:pPr>
        <w:spacing w:after="0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cabo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los Cursos de Capacitación.</w:t>
      </w:r>
    </w:p>
    <w:p w:rsidR="00FD774D" w:rsidRPr="00FD774D" w:rsidRDefault="00FD774D" w:rsidP="00FD774D">
      <w:pPr>
        <w:spacing w:after="0"/>
        <w:rPr>
          <w:rFonts w:asciiTheme="majorHAnsi" w:hAnsiTheme="majorHAnsi" w:cs="Verdana"/>
          <w:sz w:val="20"/>
          <w:szCs w:val="20"/>
        </w:rPr>
      </w:pP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,Bold"/>
          <w:b/>
          <w:bCs/>
          <w:sz w:val="20"/>
          <w:szCs w:val="20"/>
        </w:rPr>
      </w:pPr>
      <w:r w:rsidRPr="00FD774D">
        <w:rPr>
          <w:rFonts w:asciiTheme="majorHAnsi" w:hAnsiTheme="majorHAnsi" w:cs="Verdana,Bold"/>
          <w:b/>
          <w:bCs/>
          <w:sz w:val="20"/>
          <w:szCs w:val="20"/>
        </w:rPr>
        <w:t>6 SRPV 24 17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Hardware propuesto para el SRPV</w:t>
      </w:r>
    </w:p>
    <w:p w:rsidR="00FD774D" w:rsidRPr="00FD774D" w:rsidRDefault="00FD774D" w:rsidP="00FD774D">
      <w:pPr>
        <w:spacing w:after="0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incluye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los últimos avances tecnológicos 1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sistema concentra los datos en un único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repositorio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>, independientemente de la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forma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(electrónica o tradicional) en que los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votos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fueron emitidos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Registración de Resultados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cuenta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con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interfases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 xml:space="preserve"> intuitivas que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facilitan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la interacción con los recursos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humanos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destinados a su operación 1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Con respecto a los votos emitidos bajo el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sistema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tradicional, el Software de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Registración de Resultados se basa en un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sistema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doble carga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Registración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cuenta con las validaciones necesarias,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tendientes a minimizar posibles errores de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carga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Registración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cuenta con una funcionalidad que permite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corregir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aquellos datos que no hayan sido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coincidentes en la doble carga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Registración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permite definir distintos tipos de usuarios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con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acceso a diferentes tipo de información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 base a lo requerido 1</w:t>
      </w:r>
    </w:p>
    <w:p w:rsidR="00F256F9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diferencia entre lo que se publicará en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Internet, de lo que se publicará por la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Intranet 2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dispone medidas de seguridad adecuadas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para la conexión con el servidor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permite el despliegue de información con el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siguiente nivel de apertura mínimo: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provincia, departamentos, municipios,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establecimientos y categoría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indica estados de avance del escrutinio con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los criterios mínimos que sean requeridos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por el Tribunal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permite definir distintos tipos de usuarios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con acceso a </w:t>
      </w:r>
      <w:proofErr w:type="gramStart"/>
      <w:r w:rsidRPr="00FD774D">
        <w:rPr>
          <w:rFonts w:asciiTheme="majorHAnsi" w:hAnsiTheme="majorHAnsi" w:cs="Verdana"/>
          <w:sz w:val="20"/>
          <w:szCs w:val="20"/>
        </w:rPr>
        <w:t>diferentes tipo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de información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en base a lo requerido 1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 es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una aplicación web que cumple con las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256F9">
        <w:rPr>
          <w:rFonts w:asciiTheme="majorHAnsi" w:hAnsiTheme="majorHAnsi" w:cs="Verdana"/>
          <w:sz w:val="20"/>
          <w:szCs w:val="20"/>
        </w:rPr>
        <w:t xml:space="preserve">normas del Consorcio </w:t>
      </w:r>
      <w:proofErr w:type="spellStart"/>
      <w:r w:rsidRPr="00F256F9">
        <w:rPr>
          <w:rFonts w:asciiTheme="majorHAnsi" w:hAnsiTheme="majorHAnsi" w:cs="Verdana"/>
          <w:sz w:val="20"/>
          <w:szCs w:val="20"/>
        </w:rPr>
        <w:t>World</w:t>
      </w:r>
      <w:proofErr w:type="spellEnd"/>
      <w:r w:rsidRPr="00F256F9">
        <w:rPr>
          <w:rFonts w:asciiTheme="majorHAnsi" w:hAnsiTheme="majorHAnsi" w:cs="Verdana"/>
          <w:sz w:val="20"/>
          <w:szCs w:val="20"/>
        </w:rPr>
        <w:t xml:space="preserve"> Wide Web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(W3C) 1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La frecuencia del recuento parcial del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Software de Difusión de Resultados es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configurable en el rango solicitado por el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Tribunal 1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 Software de Difusión de Resultados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muestra en tiempo real las bancas que se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van asignando a cada lista, con sus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respectivos candidatos, utilizando el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Sistema </w:t>
      </w:r>
      <w:proofErr w:type="spellStart"/>
      <w:r w:rsidRPr="00FD774D">
        <w:rPr>
          <w:rFonts w:asciiTheme="majorHAnsi" w:hAnsiTheme="majorHAnsi" w:cs="Verdana"/>
          <w:sz w:val="20"/>
          <w:szCs w:val="20"/>
        </w:rPr>
        <w:t>D’Hont</w:t>
      </w:r>
      <w:proofErr w:type="spellEnd"/>
      <w:r w:rsidRPr="00FD774D">
        <w:rPr>
          <w:rFonts w:asciiTheme="majorHAnsi" w:hAnsiTheme="majorHAnsi" w:cs="Verdana"/>
          <w:sz w:val="20"/>
          <w:szCs w:val="20"/>
        </w:rPr>
        <w:t>. En las elecciones internas</w:t>
      </w:r>
    </w:p>
    <w:p w:rsidR="00FD774D" w:rsidRPr="00FD774D" w:rsidRDefault="00FD774D" w:rsidP="00F256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proofErr w:type="gramStart"/>
      <w:r w:rsidRPr="00FD774D">
        <w:rPr>
          <w:rFonts w:asciiTheme="majorHAnsi" w:hAnsiTheme="majorHAnsi" w:cs="Verdana"/>
          <w:sz w:val="20"/>
          <w:szCs w:val="20"/>
        </w:rPr>
        <w:t>además</w:t>
      </w:r>
      <w:proofErr w:type="gramEnd"/>
      <w:r w:rsidRPr="00FD774D">
        <w:rPr>
          <w:rFonts w:asciiTheme="majorHAnsi" w:hAnsiTheme="majorHAnsi" w:cs="Verdana"/>
          <w:sz w:val="20"/>
          <w:szCs w:val="20"/>
        </w:rPr>
        <w:t xml:space="preserve"> se realiza el control de cupo y la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alternancia 2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III. Software de Escrutinio de Mesa: es el software encargado de leer los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registros electrónicos obrantes en cada uno de los SD con el fin de realizar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los escrutinios de cada una de las mesas de votación.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IV. Software de Transmisión de Resultados: es el software encargado de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realizar la transferencia de datos hacia el centro de cómputos y a través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Internet, de los resultados asentados en las Actas de Escrutinio de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Mesa de cada uno de los centros de votación, garantizando la seguridad 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inalterabilidad de los datos, e impidiendo la intrusión de terceros no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autorizados.</w:t>
      </w:r>
    </w:p>
    <w:p w:rsidR="00F256F9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V. Sistema de Recuento Provisorio de Votos o SRPV: es el Sistema que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contiene el Software de Registración de Resultados y el Software de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Difusión de Resultados. El Software de Registración de Resultados, por su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parte, administra la información de resultados obtenidos del SVE y los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 xml:space="preserve">resultados que surjan del sistema de votación tradicional (telegramas). </w:t>
      </w:r>
    </w:p>
    <w:p w:rsidR="00FD774D" w:rsidRPr="00FD774D" w:rsidRDefault="00FD774D" w:rsidP="00FD77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El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Software de Difusión de Resultados contiene los módulos de visualización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de los resultados según distintos perfiles de usuarios (fiscales partidarios,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Tribunal Electoral, público en general) y según ámbitos de publicación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(Internet e Intranet).</w:t>
      </w:r>
    </w:p>
    <w:p w:rsidR="00FD774D" w:rsidRPr="00FD774D" w:rsidRDefault="00FD774D" w:rsidP="00F256F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FD774D">
        <w:rPr>
          <w:rFonts w:asciiTheme="majorHAnsi" w:hAnsiTheme="majorHAnsi" w:cs="Verdana"/>
          <w:sz w:val="20"/>
          <w:szCs w:val="20"/>
        </w:rPr>
        <w:t>VI. Software de Registración de Resultados: es el software encargado de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realizar la carga de datos del Recuento Provisorio de Votos, y de los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r w:rsidRPr="00FD774D">
        <w:rPr>
          <w:rFonts w:asciiTheme="majorHAnsi" w:hAnsiTheme="majorHAnsi" w:cs="Verdana"/>
          <w:sz w:val="20"/>
          <w:szCs w:val="20"/>
        </w:rPr>
        <w:t>resultados asentados en las Actas de Escrutinio de Mesa, transferidos</w:t>
      </w:r>
      <w:r w:rsidR="00F256F9">
        <w:rPr>
          <w:rFonts w:asciiTheme="majorHAnsi" w:hAnsiTheme="majorHAnsi" w:cs="Verdana"/>
          <w:sz w:val="20"/>
          <w:szCs w:val="20"/>
        </w:rPr>
        <w:t xml:space="preserve"> </w:t>
      </w:r>
      <w:bookmarkStart w:id="0" w:name="_GoBack"/>
      <w:bookmarkEnd w:id="0"/>
      <w:r w:rsidRPr="00FD774D">
        <w:rPr>
          <w:rFonts w:asciiTheme="majorHAnsi" w:hAnsiTheme="majorHAnsi" w:cs="Verdana"/>
          <w:sz w:val="20"/>
          <w:szCs w:val="20"/>
        </w:rPr>
        <w:t>previamente a través del Software de Transmisión de Resultados.</w:t>
      </w:r>
    </w:p>
    <w:sectPr w:rsidR="00FD774D" w:rsidRPr="00FD774D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B"/>
    <w:rsid w:val="0020381B"/>
    <w:rsid w:val="00295D76"/>
    <w:rsid w:val="003B55AD"/>
    <w:rsid w:val="00437539"/>
    <w:rsid w:val="004A5EE0"/>
    <w:rsid w:val="004C6DC3"/>
    <w:rsid w:val="0057753C"/>
    <w:rsid w:val="00602355"/>
    <w:rsid w:val="00627DD5"/>
    <w:rsid w:val="00914C86"/>
    <w:rsid w:val="00A0463A"/>
    <w:rsid w:val="00A16DA9"/>
    <w:rsid w:val="00D718E5"/>
    <w:rsid w:val="00DD5FD2"/>
    <w:rsid w:val="00F256F9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24F9-7F4D-458F-8186-B1AF62EA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9</Pages>
  <Words>5182</Words>
  <Characters>28504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2015-05-12T13:24:00Z</dcterms:created>
  <dcterms:modified xsi:type="dcterms:W3CDTF">2015-05-13T00:21:00Z</dcterms:modified>
</cp:coreProperties>
</file>