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48" w:rsidRDefault="00F45148" w:rsidP="00F45148">
      <w:pPr>
        <w:shd w:val="clear" w:color="auto" w:fill="FFFFFF"/>
        <w:spacing w:after="120" w:line="240" w:lineRule="auto"/>
        <w:jc w:val="right"/>
        <w:rPr>
          <w:rFonts w:ascii="Verdana" w:hAnsi="Verdana" w:cs="Arial"/>
          <w:color w:val="222222"/>
          <w:sz w:val="28"/>
          <w:szCs w:val="28"/>
          <w:u w:val="single"/>
          <w:lang w:eastAsia="es-AR"/>
        </w:rPr>
      </w:pPr>
      <w:r>
        <w:rPr>
          <w:rFonts w:ascii="Verdana" w:hAnsi="Verdana" w:cs="Arial"/>
          <w:color w:val="222222"/>
          <w:sz w:val="28"/>
          <w:szCs w:val="28"/>
          <w:u w:val="single"/>
          <w:lang w:eastAsia="es-AR"/>
        </w:rPr>
        <w:t>RECURSO DE ACLARATORIA</w:t>
      </w:r>
    </w:p>
    <w:p w:rsidR="00F45148" w:rsidRDefault="00F45148" w:rsidP="00F45148">
      <w:pPr>
        <w:shd w:val="clear" w:color="auto" w:fill="FFFFFF"/>
        <w:spacing w:after="120" w:line="240" w:lineRule="auto"/>
        <w:rPr>
          <w:rFonts w:ascii="Verdana" w:hAnsi="Verdana" w:cs="Arial"/>
          <w:color w:val="222222"/>
          <w:sz w:val="28"/>
          <w:szCs w:val="28"/>
          <w:u w:val="single"/>
          <w:lang w:eastAsia="es-AR"/>
        </w:rPr>
      </w:pPr>
    </w:p>
    <w:p w:rsidR="00F45148" w:rsidRPr="00D8337F" w:rsidRDefault="00F45148" w:rsidP="00F45148">
      <w:pPr>
        <w:shd w:val="clear" w:color="auto" w:fill="FFFFFF"/>
        <w:spacing w:after="120" w:line="240" w:lineRule="auto"/>
        <w:rPr>
          <w:rFonts w:ascii="Verdana" w:hAnsi="Verdana" w:cs="Arial"/>
          <w:color w:val="222222"/>
          <w:sz w:val="28"/>
          <w:szCs w:val="28"/>
          <w:u w:val="single"/>
          <w:lang w:eastAsia="es-AR"/>
        </w:rPr>
      </w:pPr>
      <w:r w:rsidRPr="00D8337F">
        <w:rPr>
          <w:rFonts w:ascii="Verdana" w:hAnsi="Verdana" w:cs="Arial"/>
          <w:color w:val="222222"/>
          <w:sz w:val="28"/>
          <w:szCs w:val="28"/>
          <w:u w:val="single"/>
          <w:lang w:eastAsia="es-AR"/>
        </w:rPr>
        <w:t>H. TRIBUNAL ELECTORAL P</w:t>
      </w:r>
      <w:r>
        <w:rPr>
          <w:rFonts w:ascii="Verdana" w:hAnsi="Verdana" w:cs="Arial"/>
          <w:color w:val="222222"/>
          <w:sz w:val="28"/>
          <w:szCs w:val="28"/>
          <w:u w:val="single"/>
          <w:lang w:eastAsia="es-AR"/>
        </w:rPr>
        <w:t>ROVINCIAL</w:t>
      </w:r>
      <w:r w:rsidRPr="00D8337F">
        <w:rPr>
          <w:rFonts w:ascii="Verdana" w:hAnsi="Verdana" w:cs="Arial"/>
          <w:color w:val="222222"/>
          <w:sz w:val="28"/>
          <w:szCs w:val="28"/>
          <w:u w:val="single"/>
          <w:lang w:eastAsia="es-AR"/>
        </w:rPr>
        <w:t>.-</w:t>
      </w:r>
    </w:p>
    <w:p w:rsidR="00F45148" w:rsidRPr="00D8337F" w:rsidRDefault="00F45148" w:rsidP="00F45148">
      <w:pPr>
        <w:shd w:val="clear" w:color="auto" w:fill="FFFFFF"/>
        <w:spacing w:after="120" w:line="240" w:lineRule="auto"/>
        <w:rPr>
          <w:rFonts w:ascii="Verdana" w:hAnsi="Verdana" w:cs="Arial"/>
          <w:color w:val="222222"/>
          <w:sz w:val="28"/>
          <w:szCs w:val="28"/>
          <w:lang w:eastAsia="es-AR"/>
        </w:rPr>
      </w:pPr>
    </w:p>
    <w:p w:rsidR="00F45148" w:rsidRPr="00D8337F" w:rsidRDefault="00F45148" w:rsidP="00F45148">
      <w:pPr>
        <w:shd w:val="clear" w:color="auto" w:fill="FFFFFF"/>
        <w:spacing w:after="240" w:line="240" w:lineRule="auto"/>
        <w:rPr>
          <w:rFonts w:ascii="Verdana" w:hAnsi="Verdana" w:cs="Arial"/>
          <w:color w:val="222222"/>
          <w:sz w:val="28"/>
          <w:szCs w:val="28"/>
          <w:lang w:eastAsia="es-AR"/>
        </w:rPr>
      </w:pPr>
      <w:r w:rsidRPr="00D8337F">
        <w:rPr>
          <w:rFonts w:ascii="Verdana" w:hAnsi="Verdana" w:cs="Arial"/>
          <w:color w:val="222222"/>
          <w:sz w:val="28"/>
          <w:szCs w:val="28"/>
          <w:lang w:eastAsia="es-AR"/>
        </w:rPr>
        <w:t>SRES. MIEMBROS:</w:t>
      </w:r>
    </w:p>
    <w:p w:rsidR="00F45148" w:rsidRDefault="00F45148" w:rsidP="00F45148">
      <w:pPr>
        <w:shd w:val="clear" w:color="auto" w:fill="FFFFFF"/>
        <w:spacing w:after="120" w:line="360" w:lineRule="auto"/>
        <w:jc w:val="both"/>
        <w:rPr>
          <w:rFonts w:ascii="Verdana" w:hAnsi="Verdana" w:cs="Arial"/>
          <w:color w:val="222222"/>
          <w:sz w:val="24"/>
          <w:szCs w:val="24"/>
          <w:lang w:eastAsia="es-AR"/>
        </w:rPr>
      </w:pPr>
      <w:r>
        <w:rPr>
          <w:rFonts w:ascii="Verdana" w:hAnsi="Verdana" w:cs="Arial"/>
          <w:color w:val="222222"/>
          <w:sz w:val="24"/>
          <w:szCs w:val="24"/>
          <w:lang w:eastAsia="es-AR"/>
        </w:rPr>
        <w:t>L</w:t>
      </w:r>
      <w:r w:rsidRPr="00D8337F">
        <w:rPr>
          <w:rFonts w:ascii="Verdana" w:hAnsi="Verdana" w:cs="Arial"/>
          <w:color w:val="222222"/>
          <w:sz w:val="24"/>
          <w:szCs w:val="24"/>
          <w:lang w:eastAsia="es-AR"/>
        </w:rPr>
        <w:t>uis María GARCIA SALADO y Oscar ROCHA ALFARO, letrados apoderados del FRENTE ROMERO + OLMEDO,</w:t>
      </w:r>
      <w:r>
        <w:rPr>
          <w:rFonts w:ascii="Verdana" w:hAnsi="Verdana" w:cs="Arial"/>
          <w:color w:val="222222"/>
          <w:sz w:val="24"/>
          <w:szCs w:val="24"/>
          <w:lang w:eastAsia="es-AR"/>
        </w:rPr>
        <w:t xml:space="preserve"> constituyendo domicilio procesal en calle Martín Cornejo número 186 de esta ciudad de Salta, a</w:t>
      </w:r>
      <w:r w:rsidRPr="00D8337F">
        <w:rPr>
          <w:rFonts w:ascii="Verdana" w:hAnsi="Verdana" w:cs="Arial"/>
          <w:color w:val="222222"/>
          <w:sz w:val="24"/>
          <w:szCs w:val="24"/>
          <w:lang w:eastAsia="es-AR"/>
        </w:rPr>
        <w:t xml:space="preserve"> V.H. </w:t>
      </w:r>
      <w:r>
        <w:rPr>
          <w:rFonts w:ascii="Verdana" w:hAnsi="Verdana" w:cs="Arial"/>
          <w:color w:val="222222"/>
          <w:sz w:val="24"/>
          <w:szCs w:val="24"/>
          <w:lang w:eastAsia="es-AR"/>
        </w:rPr>
        <w:t>decimos</w:t>
      </w:r>
      <w:r w:rsidRPr="00D8337F">
        <w:rPr>
          <w:rFonts w:ascii="Verdana" w:hAnsi="Verdana" w:cs="Arial"/>
          <w:color w:val="222222"/>
          <w:sz w:val="24"/>
          <w:szCs w:val="24"/>
          <w:lang w:eastAsia="es-AR"/>
        </w:rPr>
        <w:t>:</w:t>
      </w:r>
    </w:p>
    <w:p w:rsidR="00732D93" w:rsidRPr="00AD6634" w:rsidRDefault="00732D93" w:rsidP="00732D93">
      <w:pPr>
        <w:pStyle w:val="Prrafodelista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ascii="Verdana" w:hAnsi="Verdana" w:cs="Arial"/>
          <w:b/>
          <w:color w:val="222222"/>
          <w:sz w:val="24"/>
          <w:szCs w:val="24"/>
          <w:u w:val="single"/>
          <w:lang w:eastAsia="es-AR"/>
        </w:rPr>
      </w:pPr>
      <w:r w:rsidRPr="00AD6634">
        <w:rPr>
          <w:rFonts w:ascii="Verdana" w:hAnsi="Verdana" w:cs="Arial"/>
          <w:b/>
          <w:color w:val="222222"/>
          <w:sz w:val="24"/>
          <w:szCs w:val="24"/>
          <w:u w:val="single"/>
          <w:lang w:eastAsia="es-AR"/>
        </w:rPr>
        <w:t>Oscuridad</w:t>
      </w:r>
      <w:r w:rsidR="005D2CFF" w:rsidRPr="00AD6634">
        <w:rPr>
          <w:rFonts w:ascii="Verdana" w:hAnsi="Verdana" w:cs="Arial"/>
          <w:b/>
          <w:color w:val="222222"/>
          <w:sz w:val="24"/>
          <w:szCs w:val="24"/>
          <w:u w:val="single"/>
          <w:lang w:eastAsia="es-AR"/>
        </w:rPr>
        <w:t xml:space="preserve"> </w:t>
      </w:r>
    </w:p>
    <w:p w:rsidR="00F45148" w:rsidRDefault="00F45148" w:rsidP="00F45148">
      <w:pPr>
        <w:shd w:val="clear" w:color="auto" w:fill="FFFFFF"/>
        <w:spacing w:after="120" w:line="360" w:lineRule="auto"/>
        <w:jc w:val="both"/>
        <w:rPr>
          <w:rFonts w:ascii="Verdana" w:hAnsi="Verdana" w:cs="Arial"/>
          <w:color w:val="222222"/>
          <w:sz w:val="24"/>
          <w:szCs w:val="24"/>
          <w:lang w:eastAsia="es-AR"/>
        </w:rPr>
      </w:pPr>
      <w:r>
        <w:rPr>
          <w:rFonts w:ascii="Verdana" w:hAnsi="Verdana" w:cs="Arial"/>
          <w:color w:val="222222"/>
          <w:sz w:val="24"/>
          <w:szCs w:val="24"/>
          <w:lang w:eastAsia="es-AR"/>
        </w:rPr>
        <w:t xml:space="preserve">La providencia suscrita, con fecha 27 de abril de 2015, por el </w:t>
      </w:r>
      <w:proofErr w:type="gramStart"/>
      <w:r>
        <w:rPr>
          <w:rFonts w:ascii="Verdana" w:hAnsi="Verdana" w:cs="Arial"/>
          <w:color w:val="222222"/>
          <w:sz w:val="24"/>
          <w:szCs w:val="24"/>
          <w:lang w:eastAsia="es-AR"/>
        </w:rPr>
        <w:t>señor</w:t>
      </w:r>
      <w:proofErr w:type="gramEnd"/>
      <w:r>
        <w:rPr>
          <w:rFonts w:ascii="Verdana" w:hAnsi="Verdana" w:cs="Arial"/>
          <w:color w:val="222222"/>
          <w:sz w:val="24"/>
          <w:szCs w:val="24"/>
          <w:lang w:eastAsia="es-AR"/>
        </w:rPr>
        <w:t xml:space="preserve"> Presidente del Tribunal Electoral de la Provincia de Salta en respuesta a nuestro requerimiento de fojas 57/59, resulta oscura.</w:t>
      </w:r>
    </w:p>
    <w:p w:rsidR="00F45148" w:rsidRDefault="00F45148" w:rsidP="00F45148">
      <w:pPr>
        <w:shd w:val="clear" w:color="auto" w:fill="FFFFFF"/>
        <w:spacing w:after="120" w:line="360" w:lineRule="auto"/>
        <w:jc w:val="both"/>
        <w:rPr>
          <w:rFonts w:ascii="Verdana" w:hAnsi="Verdana" w:cs="Arial"/>
          <w:color w:val="222222"/>
          <w:sz w:val="24"/>
          <w:szCs w:val="24"/>
          <w:lang w:eastAsia="es-AR"/>
        </w:rPr>
      </w:pPr>
      <w:r>
        <w:rPr>
          <w:rFonts w:ascii="Verdana" w:hAnsi="Verdana" w:cs="Arial"/>
          <w:color w:val="222222"/>
          <w:sz w:val="24"/>
          <w:szCs w:val="24"/>
          <w:lang w:eastAsia="es-AR"/>
        </w:rPr>
        <w:t>Lo es en tanto y en cuando no permite a nuestra parte saber cuál ha sido la suerte procesal o el destino de los requerimientos formalmente efectuados en el citado escrito de fojas 57/59.</w:t>
      </w:r>
    </w:p>
    <w:p w:rsidR="00AD6634" w:rsidRPr="00AD6634" w:rsidRDefault="00AD6634" w:rsidP="00AD6634">
      <w:pPr>
        <w:pStyle w:val="Prrafodelista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ascii="Verdana" w:hAnsi="Verdana" w:cs="Arial"/>
          <w:b/>
          <w:color w:val="222222"/>
          <w:sz w:val="24"/>
          <w:szCs w:val="24"/>
          <w:u w:val="single"/>
          <w:lang w:eastAsia="es-AR"/>
        </w:rPr>
      </w:pPr>
      <w:r>
        <w:rPr>
          <w:rFonts w:ascii="Verdana" w:hAnsi="Verdana" w:cs="Arial"/>
          <w:b/>
          <w:color w:val="222222"/>
          <w:sz w:val="24"/>
          <w:szCs w:val="24"/>
          <w:u w:val="single"/>
          <w:lang w:eastAsia="es-AR"/>
        </w:rPr>
        <w:t>R</w:t>
      </w:r>
      <w:r w:rsidRPr="00AD6634">
        <w:rPr>
          <w:rFonts w:ascii="Verdana" w:hAnsi="Verdana" w:cs="Arial"/>
          <w:b/>
          <w:color w:val="222222"/>
          <w:sz w:val="24"/>
          <w:szCs w:val="24"/>
          <w:u w:val="single"/>
          <w:lang w:eastAsia="es-AR"/>
        </w:rPr>
        <w:t>equerimientos</w:t>
      </w:r>
      <w:r>
        <w:rPr>
          <w:rFonts w:ascii="Verdana" w:hAnsi="Verdana" w:cs="Arial"/>
          <w:b/>
          <w:color w:val="222222"/>
          <w:sz w:val="24"/>
          <w:szCs w:val="24"/>
          <w:u w:val="single"/>
          <w:lang w:eastAsia="es-AR"/>
        </w:rPr>
        <w:t>, no r</w:t>
      </w:r>
      <w:r w:rsidRPr="00AD6634">
        <w:rPr>
          <w:rFonts w:ascii="Verdana" w:hAnsi="Verdana" w:cs="Arial"/>
          <w:b/>
          <w:color w:val="222222"/>
          <w:sz w:val="24"/>
          <w:szCs w:val="24"/>
          <w:u w:val="single"/>
          <w:lang w:eastAsia="es-AR"/>
        </w:rPr>
        <w:t>ecomendaciones</w:t>
      </w:r>
      <w:r w:rsidR="005D2CFF" w:rsidRPr="00AD6634">
        <w:rPr>
          <w:rFonts w:ascii="Verdana" w:hAnsi="Verdana" w:cs="Arial"/>
          <w:b/>
          <w:color w:val="222222"/>
          <w:sz w:val="24"/>
          <w:szCs w:val="24"/>
          <w:u w:val="single"/>
          <w:lang w:eastAsia="es-AR"/>
        </w:rPr>
        <w:t xml:space="preserve"> </w:t>
      </w:r>
    </w:p>
    <w:p w:rsidR="00F45148" w:rsidRDefault="00F45148" w:rsidP="00F45148">
      <w:pPr>
        <w:shd w:val="clear" w:color="auto" w:fill="FFFFFF"/>
        <w:spacing w:after="120" w:line="360" w:lineRule="auto"/>
        <w:jc w:val="both"/>
        <w:rPr>
          <w:rFonts w:ascii="Verdana" w:hAnsi="Verdana" w:cs="Arial"/>
          <w:color w:val="222222"/>
          <w:sz w:val="24"/>
          <w:szCs w:val="24"/>
          <w:lang w:eastAsia="es-AR"/>
        </w:rPr>
      </w:pPr>
      <w:r>
        <w:rPr>
          <w:rFonts w:ascii="Verdana" w:hAnsi="Verdana" w:cs="Arial"/>
          <w:color w:val="222222"/>
          <w:sz w:val="24"/>
          <w:szCs w:val="24"/>
          <w:lang w:eastAsia="es-AR"/>
        </w:rPr>
        <w:t>Quizá tal oscuridad provenga del erróneo encuadramiento que realiza el Proveyente cuando, en el decreto que recurrimos, habla de “</w:t>
      </w:r>
      <w:r w:rsidRPr="005D2CFF">
        <w:rPr>
          <w:rFonts w:ascii="Verdana" w:hAnsi="Verdana" w:cs="Arial"/>
          <w:i/>
          <w:color w:val="222222"/>
          <w:sz w:val="24"/>
          <w:szCs w:val="24"/>
          <w:lang w:eastAsia="es-AR"/>
        </w:rPr>
        <w:t>recomendaciones propuestas</w:t>
      </w:r>
      <w:r>
        <w:rPr>
          <w:rFonts w:ascii="Verdana" w:hAnsi="Verdana" w:cs="Arial"/>
          <w:color w:val="222222"/>
          <w:sz w:val="24"/>
          <w:szCs w:val="24"/>
          <w:lang w:eastAsia="es-AR"/>
        </w:rPr>
        <w:t xml:space="preserve">” por el </w:t>
      </w:r>
      <w:r w:rsidR="00732D93">
        <w:rPr>
          <w:rFonts w:ascii="Verdana" w:hAnsi="Verdana" w:cs="Arial"/>
          <w:color w:val="222222"/>
          <w:sz w:val="24"/>
          <w:szCs w:val="24"/>
          <w:lang w:eastAsia="es-AR"/>
        </w:rPr>
        <w:t>FRENTE</w:t>
      </w:r>
      <w:r>
        <w:rPr>
          <w:rFonts w:ascii="Verdana" w:hAnsi="Verdana" w:cs="Arial"/>
          <w:color w:val="222222"/>
          <w:sz w:val="24"/>
          <w:szCs w:val="24"/>
          <w:lang w:eastAsia="es-AR"/>
        </w:rPr>
        <w:t xml:space="preserve"> que representamo</w:t>
      </w:r>
      <w:r w:rsidR="00AD6634">
        <w:rPr>
          <w:rFonts w:ascii="Verdana" w:hAnsi="Verdana" w:cs="Arial"/>
          <w:color w:val="222222"/>
          <w:sz w:val="24"/>
          <w:szCs w:val="24"/>
          <w:lang w:eastAsia="es-AR"/>
        </w:rPr>
        <w:t>s</w:t>
      </w:r>
      <w:r>
        <w:rPr>
          <w:rFonts w:ascii="Verdana" w:hAnsi="Verdana" w:cs="Arial"/>
          <w:color w:val="222222"/>
          <w:sz w:val="24"/>
          <w:szCs w:val="24"/>
          <w:lang w:eastAsia="es-AR"/>
        </w:rPr>
        <w:t>.</w:t>
      </w:r>
    </w:p>
    <w:p w:rsidR="005D2CFF" w:rsidRDefault="00F45148" w:rsidP="00F45148">
      <w:pPr>
        <w:shd w:val="clear" w:color="auto" w:fill="FFFFFF"/>
        <w:spacing w:after="120" w:line="360" w:lineRule="auto"/>
        <w:jc w:val="both"/>
        <w:rPr>
          <w:rFonts w:ascii="Verdana" w:hAnsi="Verdana" w:cs="Arial"/>
          <w:color w:val="222222"/>
          <w:sz w:val="24"/>
          <w:szCs w:val="24"/>
          <w:lang w:eastAsia="es-AR"/>
        </w:rPr>
      </w:pPr>
      <w:r>
        <w:rPr>
          <w:rFonts w:ascii="Verdana" w:hAnsi="Verdana" w:cs="Arial"/>
          <w:color w:val="222222"/>
          <w:sz w:val="24"/>
          <w:szCs w:val="24"/>
          <w:lang w:eastAsia="es-AR"/>
        </w:rPr>
        <w:t>En realidad, lo que el Proveyente califica de “</w:t>
      </w:r>
      <w:r w:rsidRPr="005D2CFF">
        <w:rPr>
          <w:rFonts w:ascii="Verdana" w:hAnsi="Verdana" w:cs="Arial"/>
          <w:i/>
          <w:color w:val="222222"/>
          <w:sz w:val="24"/>
          <w:szCs w:val="24"/>
          <w:lang w:eastAsia="es-AR"/>
        </w:rPr>
        <w:t>recomendaciones propuestas</w:t>
      </w:r>
      <w:r>
        <w:rPr>
          <w:rFonts w:ascii="Verdana" w:hAnsi="Verdana" w:cs="Arial"/>
          <w:color w:val="222222"/>
          <w:sz w:val="24"/>
          <w:szCs w:val="24"/>
          <w:lang w:eastAsia="es-AR"/>
        </w:rPr>
        <w:t xml:space="preserve">”, integran un </w:t>
      </w:r>
      <w:r w:rsidRPr="00732D93">
        <w:rPr>
          <w:rFonts w:ascii="Verdana" w:hAnsi="Verdana" w:cs="Arial"/>
          <w:color w:val="222222"/>
          <w:sz w:val="24"/>
          <w:szCs w:val="24"/>
          <w:u w:val="single"/>
          <w:lang w:eastAsia="es-AR"/>
        </w:rPr>
        <w:t>requerimiento</w:t>
      </w:r>
      <w:r>
        <w:rPr>
          <w:rFonts w:ascii="Verdana" w:hAnsi="Verdana" w:cs="Arial"/>
          <w:color w:val="222222"/>
          <w:sz w:val="24"/>
          <w:szCs w:val="24"/>
          <w:lang w:eastAsia="es-AR"/>
        </w:rPr>
        <w:t xml:space="preserve"> formal</w:t>
      </w:r>
      <w:r w:rsidR="005D2CFF">
        <w:rPr>
          <w:rFonts w:ascii="Verdana" w:hAnsi="Verdana" w:cs="Arial"/>
          <w:color w:val="222222"/>
          <w:sz w:val="24"/>
          <w:szCs w:val="24"/>
          <w:lang w:eastAsia="es-AR"/>
        </w:rPr>
        <w:t xml:space="preserve"> (como surge del propio encabezamiento de nuestro escrito) que se traduce en once peticiones formales. </w:t>
      </w:r>
    </w:p>
    <w:p w:rsidR="005D2CFF" w:rsidRDefault="005D2CFF" w:rsidP="00F45148">
      <w:pPr>
        <w:shd w:val="clear" w:color="auto" w:fill="FFFFFF"/>
        <w:spacing w:after="120" w:line="360" w:lineRule="auto"/>
        <w:jc w:val="both"/>
        <w:rPr>
          <w:rFonts w:ascii="Verdana" w:hAnsi="Verdana" w:cs="Arial"/>
          <w:color w:val="222222"/>
          <w:sz w:val="24"/>
          <w:szCs w:val="24"/>
          <w:lang w:eastAsia="es-AR"/>
        </w:rPr>
      </w:pPr>
      <w:r>
        <w:rPr>
          <w:rFonts w:ascii="Verdana" w:hAnsi="Verdana" w:cs="Arial"/>
          <w:color w:val="222222"/>
          <w:sz w:val="24"/>
          <w:szCs w:val="24"/>
          <w:lang w:eastAsia="es-AR"/>
        </w:rPr>
        <w:t>Todas y cada una fundadas en derecho.</w:t>
      </w:r>
    </w:p>
    <w:p w:rsidR="00AD6634" w:rsidRPr="00AD6634" w:rsidRDefault="00AD6634" w:rsidP="00AD6634">
      <w:pPr>
        <w:pStyle w:val="Prrafodelista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ascii="Verdana" w:hAnsi="Verdana" w:cs="Arial"/>
          <w:b/>
          <w:color w:val="222222"/>
          <w:sz w:val="24"/>
          <w:szCs w:val="24"/>
          <w:u w:val="single"/>
          <w:lang w:eastAsia="es-AR"/>
        </w:rPr>
      </w:pPr>
      <w:r w:rsidRPr="00AD6634">
        <w:rPr>
          <w:rFonts w:ascii="Verdana" w:hAnsi="Verdana" w:cs="Arial"/>
          <w:b/>
          <w:color w:val="222222"/>
          <w:sz w:val="24"/>
          <w:szCs w:val="24"/>
          <w:u w:val="single"/>
          <w:lang w:eastAsia="es-AR"/>
        </w:rPr>
        <w:lastRenderedPageBreak/>
        <w:t xml:space="preserve">El rol de los partidos políticos en el proceso electoral </w:t>
      </w:r>
      <w:r w:rsidR="005D2CFF" w:rsidRPr="00AD6634">
        <w:rPr>
          <w:rFonts w:ascii="Verdana" w:hAnsi="Verdana" w:cs="Arial"/>
          <w:b/>
          <w:color w:val="222222"/>
          <w:sz w:val="24"/>
          <w:szCs w:val="24"/>
          <w:u w:val="single"/>
          <w:lang w:eastAsia="es-AR"/>
        </w:rPr>
        <w:t xml:space="preserve"> </w:t>
      </w:r>
    </w:p>
    <w:p w:rsidR="005D2CFF" w:rsidRDefault="005D2CFF" w:rsidP="00F45148">
      <w:pPr>
        <w:shd w:val="clear" w:color="auto" w:fill="FFFFFF"/>
        <w:spacing w:after="120" w:line="360" w:lineRule="auto"/>
        <w:jc w:val="both"/>
        <w:rPr>
          <w:rFonts w:ascii="Verdana" w:hAnsi="Verdana" w:cs="Arial"/>
          <w:color w:val="222222"/>
          <w:sz w:val="24"/>
          <w:szCs w:val="24"/>
          <w:lang w:eastAsia="es-AR"/>
        </w:rPr>
      </w:pPr>
      <w:r>
        <w:rPr>
          <w:rFonts w:ascii="Verdana" w:hAnsi="Verdana" w:cs="Arial"/>
          <w:color w:val="222222"/>
          <w:sz w:val="24"/>
          <w:szCs w:val="24"/>
          <w:lang w:eastAsia="es-AR"/>
        </w:rPr>
        <w:t xml:space="preserve">Estimamos oportuno recordar aquí que nuestro </w:t>
      </w:r>
      <w:r w:rsidR="00732D93">
        <w:rPr>
          <w:rFonts w:ascii="Verdana" w:hAnsi="Verdana" w:cs="Arial"/>
          <w:color w:val="222222"/>
          <w:sz w:val="24"/>
          <w:szCs w:val="24"/>
          <w:lang w:eastAsia="es-AR"/>
        </w:rPr>
        <w:t xml:space="preserve">FRENTE </w:t>
      </w:r>
      <w:r>
        <w:rPr>
          <w:rFonts w:ascii="Verdana" w:hAnsi="Verdana" w:cs="Arial"/>
          <w:color w:val="222222"/>
          <w:sz w:val="24"/>
          <w:szCs w:val="24"/>
          <w:lang w:eastAsia="es-AR"/>
        </w:rPr>
        <w:t>interviene en relación con el proceso electoral a celebrarse el próximo 17 de mayo, al amparo de lo  que disponen los artículos 37 de la Constitución Nacional (“</w:t>
      </w:r>
      <w:r w:rsidRPr="005D2CFF">
        <w:rPr>
          <w:rFonts w:ascii="Verdana" w:hAnsi="Verdana" w:cs="Arial"/>
          <w:i/>
          <w:color w:val="222222"/>
          <w:sz w:val="24"/>
          <w:szCs w:val="24"/>
          <w:lang w:eastAsia="es-AR"/>
        </w:rPr>
        <w:t xml:space="preserve">Los partidos políticos </w:t>
      </w:r>
      <w:r w:rsidR="00C709BF">
        <w:rPr>
          <w:rFonts w:ascii="Verdana" w:hAnsi="Verdana" w:cs="Arial"/>
          <w:i/>
          <w:color w:val="222222"/>
          <w:sz w:val="24"/>
          <w:szCs w:val="24"/>
          <w:lang w:eastAsia="es-AR"/>
        </w:rPr>
        <w:t>s</w:t>
      </w:r>
      <w:r w:rsidRPr="005D2CFF">
        <w:rPr>
          <w:rFonts w:ascii="Verdana" w:hAnsi="Verdana" w:cs="Arial"/>
          <w:i/>
          <w:color w:val="222222"/>
          <w:sz w:val="24"/>
          <w:szCs w:val="24"/>
          <w:lang w:eastAsia="es-AR"/>
        </w:rPr>
        <w:t>on instituciones fundamentales del sistema democrático</w:t>
      </w:r>
      <w:r>
        <w:rPr>
          <w:rFonts w:ascii="Verdana" w:hAnsi="Verdana" w:cs="Arial"/>
          <w:color w:val="222222"/>
          <w:sz w:val="24"/>
          <w:szCs w:val="24"/>
          <w:lang w:eastAsia="es-AR"/>
        </w:rPr>
        <w:t>”), y 53 de la Constitución Provincial (“</w:t>
      </w:r>
      <w:r w:rsidRPr="005D2CFF">
        <w:rPr>
          <w:rFonts w:ascii="Verdana" w:hAnsi="Verdana" w:cs="Arial"/>
          <w:i/>
          <w:color w:val="222222"/>
          <w:sz w:val="24"/>
          <w:szCs w:val="24"/>
          <w:lang w:eastAsia="es-AR"/>
        </w:rPr>
        <w:t>Los partidos políticos son instrumentos de participación con los que se expresa la voluntad política del Pueblo para integrar los poderes del Estado</w:t>
      </w:r>
      <w:r>
        <w:rPr>
          <w:rFonts w:ascii="Verdana" w:hAnsi="Verdana" w:cs="Arial"/>
          <w:color w:val="222222"/>
          <w:sz w:val="24"/>
          <w:szCs w:val="24"/>
          <w:lang w:eastAsia="es-AR"/>
        </w:rPr>
        <w:t>”).</w:t>
      </w:r>
    </w:p>
    <w:p w:rsidR="00062995" w:rsidRDefault="005D2CFF" w:rsidP="00F45148">
      <w:pPr>
        <w:shd w:val="clear" w:color="auto" w:fill="FFFFFF"/>
        <w:spacing w:after="120" w:line="360" w:lineRule="auto"/>
        <w:jc w:val="both"/>
        <w:rPr>
          <w:rFonts w:ascii="Verdana" w:hAnsi="Verdana" w:cs="Arial"/>
          <w:color w:val="222222"/>
          <w:sz w:val="24"/>
          <w:szCs w:val="24"/>
          <w:lang w:eastAsia="es-AR"/>
        </w:rPr>
      </w:pPr>
      <w:r>
        <w:rPr>
          <w:rFonts w:ascii="Verdana" w:hAnsi="Verdana" w:cs="Arial"/>
          <w:color w:val="222222"/>
          <w:sz w:val="24"/>
          <w:szCs w:val="24"/>
          <w:lang w:eastAsia="es-AR"/>
        </w:rPr>
        <w:t xml:space="preserve">En tal carácter velamos por la regularidad del proceso electoral, por el legítimo interés de nuestros candidatos que aspiran a </w:t>
      </w:r>
      <w:r w:rsidR="00C709BF">
        <w:rPr>
          <w:rFonts w:ascii="Verdana" w:hAnsi="Verdana" w:cs="Arial"/>
          <w:color w:val="222222"/>
          <w:sz w:val="24"/>
          <w:szCs w:val="24"/>
          <w:lang w:eastAsia="es-AR"/>
        </w:rPr>
        <w:t>acceder a</w:t>
      </w:r>
      <w:r>
        <w:rPr>
          <w:rFonts w:ascii="Verdana" w:hAnsi="Verdana" w:cs="Arial"/>
          <w:color w:val="222222"/>
          <w:sz w:val="24"/>
          <w:szCs w:val="24"/>
          <w:lang w:eastAsia="es-AR"/>
        </w:rPr>
        <w:t xml:space="preserve"> cargos electivos</w:t>
      </w:r>
      <w:r w:rsidR="00C709BF">
        <w:rPr>
          <w:rFonts w:ascii="Verdana" w:hAnsi="Verdana" w:cs="Arial"/>
          <w:color w:val="222222"/>
          <w:sz w:val="24"/>
          <w:szCs w:val="24"/>
          <w:lang w:eastAsia="es-AR"/>
        </w:rPr>
        <w:t>,</w:t>
      </w:r>
      <w:r>
        <w:rPr>
          <w:rFonts w:ascii="Verdana" w:hAnsi="Verdana" w:cs="Arial"/>
          <w:color w:val="222222"/>
          <w:sz w:val="24"/>
          <w:szCs w:val="24"/>
          <w:lang w:eastAsia="es-AR"/>
        </w:rPr>
        <w:t xml:space="preserve"> y en resguardo del interés colectivo de los ciudadanos a que el acto electoral del próximo 17 de mayo garantice su derecho al voto universal, secreto y obligatorio (Constitución Provincial artículo </w:t>
      </w:r>
      <w:r w:rsidR="00062995">
        <w:rPr>
          <w:rFonts w:ascii="Verdana" w:hAnsi="Verdana" w:cs="Arial"/>
          <w:color w:val="222222"/>
          <w:sz w:val="24"/>
          <w:szCs w:val="24"/>
          <w:lang w:eastAsia="es-AR"/>
        </w:rPr>
        <w:t>55, segundo párrafo)</w:t>
      </w:r>
      <w:r>
        <w:rPr>
          <w:rFonts w:ascii="Verdana" w:hAnsi="Verdana" w:cs="Arial"/>
          <w:color w:val="222222"/>
          <w:sz w:val="24"/>
          <w:szCs w:val="24"/>
          <w:lang w:eastAsia="es-AR"/>
        </w:rPr>
        <w:t>.</w:t>
      </w:r>
    </w:p>
    <w:p w:rsidR="00062995" w:rsidRPr="00062995" w:rsidRDefault="00062995" w:rsidP="00062995">
      <w:pPr>
        <w:spacing w:after="12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Un derecho colectivo que consagra y garantiza también e</w:t>
      </w:r>
      <w:r w:rsidRPr="00062995">
        <w:rPr>
          <w:rFonts w:ascii="Verdana" w:hAnsi="Verdana"/>
          <w:sz w:val="24"/>
          <w:szCs w:val="24"/>
        </w:rPr>
        <w:t>l a</w:t>
      </w:r>
      <w:r w:rsidRPr="00062995">
        <w:rPr>
          <w:rFonts w:ascii="Verdana" w:eastAsia="Times New Roman" w:hAnsi="Verdana"/>
          <w:sz w:val="24"/>
          <w:szCs w:val="24"/>
          <w:lang w:eastAsia="es-AR"/>
        </w:rPr>
        <w:t xml:space="preserve">rtículo 37 de la Constitución de la Nación Argentina </w:t>
      </w:r>
      <w:r>
        <w:rPr>
          <w:rFonts w:ascii="Verdana" w:eastAsia="Times New Roman" w:hAnsi="Verdana"/>
          <w:sz w:val="24"/>
          <w:szCs w:val="24"/>
          <w:lang w:eastAsia="es-AR"/>
        </w:rPr>
        <w:t xml:space="preserve">cuando </w:t>
      </w:r>
      <w:r w:rsidRPr="00062995">
        <w:rPr>
          <w:rFonts w:ascii="Verdana" w:eastAsia="Times New Roman" w:hAnsi="Verdana"/>
          <w:sz w:val="24"/>
          <w:szCs w:val="24"/>
          <w:lang w:eastAsia="es-AR"/>
        </w:rPr>
        <w:t>establece que "</w:t>
      </w:r>
      <w:r w:rsidRPr="00062995">
        <w:rPr>
          <w:rFonts w:ascii="Verdana" w:eastAsia="Times New Roman" w:hAnsi="Verdana"/>
          <w:i/>
          <w:sz w:val="24"/>
          <w:szCs w:val="24"/>
          <w:lang w:eastAsia="es-AR"/>
        </w:rPr>
        <w:t>El sufragio es universal, igual, secreto y obligatorio</w:t>
      </w:r>
      <w:r w:rsidRPr="00062995">
        <w:rPr>
          <w:rFonts w:ascii="Verdana" w:eastAsia="Times New Roman" w:hAnsi="Verdana"/>
          <w:sz w:val="24"/>
          <w:szCs w:val="24"/>
          <w:lang w:eastAsia="es-AR"/>
        </w:rPr>
        <w:t>".</w:t>
      </w:r>
      <w:r w:rsidRPr="00062995">
        <w:rPr>
          <w:rFonts w:ascii="Verdana" w:hAnsi="Verdana"/>
          <w:sz w:val="24"/>
          <w:szCs w:val="24"/>
        </w:rPr>
        <w:t xml:space="preserve"> </w:t>
      </w:r>
    </w:p>
    <w:p w:rsidR="00062995" w:rsidRPr="00062995" w:rsidRDefault="00062995" w:rsidP="00062995">
      <w:pPr>
        <w:spacing w:after="120" w:line="360" w:lineRule="auto"/>
        <w:jc w:val="both"/>
        <w:rPr>
          <w:rFonts w:ascii="Verdana" w:eastAsia="Times New Roman" w:hAnsi="Verdana"/>
          <w:sz w:val="24"/>
          <w:szCs w:val="24"/>
          <w:lang w:eastAsia="es-AR"/>
        </w:rPr>
      </w:pPr>
      <w:r w:rsidRPr="00062995">
        <w:rPr>
          <w:rFonts w:ascii="Verdana" w:eastAsia="Times New Roman" w:hAnsi="Verdana"/>
          <w:sz w:val="24"/>
          <w:szCs w:val="24"/>
          <w:lang w:eastAsia="es-AR"/>
        </w:rPr>
        <w:t xml:space="preserve">En la misma línea, la </w:t>
      </w:r>
      <w:r w:rsidRPr="00062995">
        <w:rPr>
          <w:rFonts w:ascii="Verdana" w:eastAsia="Times New Roman" w:hAnsi="Verdana"/>
          <w:i/>
          <w:sz w:val="24"/>
          <w:szCs w:val="24"/>
          <w:lang w:eastAsia="es-AR"/>
        </w:rPr>
        <w:t>Declaración Universal de los Derechos Humanos</w:t>
      </w:r>
      <w:r w:rsidRPr="00062995">
        <w:rPr>
          <w:rFonts w:ascii="Verdana" w:eastAsia="Times New Roman" w:hAnsi="Verdana"/>
          <w:sz w:val="24"/>
          <w:szCs w:val="24"/>
          <w:lang w:eastAsia="es-AR"/>
        </w:rPr>
        <w:t xml:space="preserve"> de Naciones Unidas expresa que "</w:t>
      </w:r>
      <w:r w:rsidRPr="00062995">
        <w:rPr>
          <w:rFonts w:ascii="Verdana" w:eastAsia="Times New Roman" w:hAnsi="Verdana"/>
          <w:i/>
          <w:sz w:val="24"/>
          <w:szCs w:val="24"/>
          <w:lang w:eastAsia="es-AR"/>
        </w:rPr>
        <w:t>La voluntad del pueblo es la base de la autoridad del poder público; esta voluntad se expresará mediante elecciones auténticas que habrán de celebrarse periódicamente, por sufragio universal e igual y por voto secreto u otro procedimiento equivalente que garantice la libertad del voto</w:t>
      </w:r>
      <w:r w:rsidRPr="00062995">
        <w:rPr>
          <w:rFonts w:ascii="Verdana" w:eastAsia="Times New Roman" w:hAnsi="Verdana"/>
          <w:sz w:val="24"/>
          <w:szCs w:val="24"/>
          <w:lang w:eastAsia="es-AR"/>
        </w:rPr>
        <w:t>" (artículo 21, inciso 3)</w:t>
      </w:r>
      <w:r w:rsidRPr="00062995">
        <w:rPr>
          <w:rStyle w:val="Refdenotaalpie"/>
          <w:rFonts w:ascii="Verdana" w:eastAsia="Times New Roman" w:hAnsi="Verdana"/>
          <w:sz w:val="24"/>
          <w:szCs w:val="24"/>
          <w:lang w:eastAsia="es-AR"/>
        </w:rPr>
        <w:footnoteReference w:id="1"/>
      </w:r>
      <w:r w:rsidRPr="00062995">
        <w:rPr>
          <w:rFonts w:ascii="Verdana" w:eastAsia="Times New Roman" w:hAnsi="Verdana"/>
          <w:sz w:val="24"/>
          <w:szCs w:val="24"/>
          <w:lang w:eastAsia="es-AR"/>
        </w:rPr>
        <w:t>.</w:t>
      </w:r>
    </w:p>
    <w:p w:rsidR="00062995" w:rsidRPr="00062995" w:rsidRDefault="00062995" w:rsidP="00062995">
      <w:pPr>
        <w:spacing w:after="120" w:line="360" w:lineRule="auto"/>
        <w:jc w:val="both"/>
        <w:rPr>
          <w:rFonts w:ascii="Verdana" w:eastAsia="Times New Roman" w:hAnsi="Verdana"/>
          <w:sz w:val="24"/>
          <w:szCs w:val="24"/>
          <w:lang w:eastAsia="es-AR"/>
        </w:rPr>
      </w:pPr>
      <w:r w:rsidRPr="00062995">
        <w:rPr>
          <w:rFonts w:ascii="Verdana" w:eastAsia="Times New Roman" w:hAnsi="Verdana"/>
          <w:sz w:val="24"/>
          <w:szCs w:val="24"/>
          <w:lang w:eastAsia="es-AR"/>
        </w:rPr>
        <w:lastRenderedPageBreak/>
        <w:t xml:space="preserve">El </w:t>
      </w:r>
      <w:r w:rsidRPr="00062995">
        <w:rPr>
          <w:rFonts w:ascii="Verdana" w:eastAsia="Times New Roman" w:hAnsi="Verdana"/>
          <w:i/>
          <w:sz w:val="24"/>
          <w:szCs w:val="24"/>
          <w:lang w:eastAsia="es-AR"/>
        </w:rPr>
        <w:t>Pacto de San José de Costa Rica</w:t>
      </w:r>
      <w:r w:rsidRPr="00062995">
        <w:rPr>
          <w:rFonts w:ascii="Verdana" w:eastAsia="Times New Roman" w:hAnsi="Verdana"/>
          <w:sz w:val="24"/>
          <w:szCs w:val="24"/>
          <w:lang w:eastAsia="es-AR"/>
        </w:rPr>
        <w:t xml:space="preserve"> consagra también el derecho fundamental "</w:t>
      </w:r>
      <w:r w:rsidRPr="00062995">
        <w:rPr>
          <w:rFonts w:ascii="Verdana" w:eastAsia="Times New Roman" w:hAnsi="Verdana"/>
          <w:i/>
          <w:sz w:val="24"/>
          <w:szCs w:val="24"/>
          <w:lang w:eastAsia="es-AR"/>
        </w:rPr>
        <w:t>De votar y ser elegidos en elecciones periódicas auténticas, realizadas por sufragio universal e igual y por voto secreto que garantice la libre expresión de la voluntad de los electores,..</w:t>
      </w:r>
      <w:r w:rsidRPr="00062995">
        <w:rPr>
          <w:rFonts w:ascii="Verdana" w:eastAsia="Times New Roman" w:hAnsi="Verdana"/>
          <w:sz w:val="24"/>
          <w:szCs w:val="24"/>
          <w:lang w:eastAsia="es-AR"/>
        </w:rPr>
        <w:t>." (Artículo 23, inciso b).</w:t>
      </w:r>
    </w:p>
    <w:p w:rsidR="00062995" w:rsidRPr="00062995" w:rsidRDefault="00062995" w:rsidP="00062995">
      <w:pPr>
        <w:spacing w:after="120" w:line="360" w:lineRule="auto"/>
        <w:jc w:val="both"/>
        <w:rPr>
          <w:rFonts w:ascii="Verdana" w:eastAsia="Times New Roman" w:hAnsi="Verdana"/>
          <w:sz w:val="24"/>
          <w:szCs w:val="24"/>
          <w:lang w:eastAsia="es-AR"/>
        </w:rPr>
      </w:pPr>
      <w:r w:rsidRPr="00062995">
        <w:rPr>
          <w:rFonts w:ascii="Verdana" w:eastAsia="Times New Roman" w:hAnsi="Verdana"/>
          <w:sz w:val="24"/>
          <w:szCs w:val="24"/>
          <w:lang w:eastAsia="es-AR"/>
        </w:rPr>
        <w:t>Los tres tratados internacionales anteriormente citados tienen jerarquía constitucional de acuerdo al artículo 75 inciso 22 de la Constitución Nacional.</w:t>
      </w:r>
    </w:p>
    <w:p w:rsidR="00AD6634" w:rsidRPr="00AD6634" w:rsidRDefault="00AD6634" w:rsidP="00AD6634">
      <w:pPr>
        <w:pStyle w:val="Prrafodelista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ascii="Verdana" w:hAnsi="Verdana" w:cs="Arial"/>
          <w:b/>
          <w:color w:val="222222"/>
          <w:sz w:val="24"/>
          <w:szCs w:val="24"/>
          <w:u w:val="single"/>
          <w:lang w:eastAsia="es-AR"/>
        </w:rPr>
      </w:pPr>
      <w:r w:rsidRPr="00AD6634">
        <w:rPr>
          <w:rFonts w:ascii="Verdana" w:hAnsi="Verdana" w:cs="Arial"/>
          <w:b/>
          <w:color w:val="222222"/>
          <w:sz w:val="24"/>
          <w:szCs w:val="24"/>
          <w:u w:val="single"/>
          <w:lang w:eastAsia="es-AR"/>
        </w:rPr>
        <w:t>Optimizar controles y garantías</w:t>
      </w:r>
      <w:r w:rsidR="00062995" w:rsidRPr="00AD6634">
        <w:rPr>
          <w:rFonts w:ascii="Verdana" w:hAnsi="Verdana" w:cs="Arial"/>
          <w:b/>
          <w:color w:val="222222"/>
          <w:sz w:val="24"/>
          <w:szCs w:val="24"/>
          <w:u w:val="single"/>
          <w:lang w:eastAsia="es-AR"/>
        </w:rPr>
        <w:t xml:space="preserve"> </w:t>
      </w:r>
    </w:p>
    <w:p w:rsidR="00062995" w:rsidRDefault="00062995" w:rsidP="00F45148">
      <w:pPr>
        <w:shd w:val="clear" w:color="auto" w:fill="FFFFFF"/>
        <w:spacing w:after="120" w:line="360" w:lineRule="auto"/>
        <w:jc w:val="both"/>
        <w:rPr>
          <w:rFonts w:ascii="Verdana" w:hAnsi="Verdana" w:cs="Arial"/>
          <w:color w:val="222222"/>
          <w:sz w:val="24"/>
          <w:szCs w:val="24"/>
          <w:lang w:eastAsia="es-AR"/>
        </w:rPr>
      </w:pPr>
      <w:r>
        <w:rPr>
          <w:rFonts w:ascii="Verdana" w:hAnsi="Verdana" w:cs="Arial"/>
          <w:color w:val="222222"/>
          <w:sz w:val="24"/>
          <w:szCs w:val="24"/>
          <w:lang w:eastAsia="es-AR"/>
        </w:rPr>
        <w:t>De todo esto versa nuestra presentación de fojas 57/59 que, como surge de su propio contenido, apunta a optimizar los controles democráticos del comicio.</w:t>
      </w:r>
    </w:p>
    <w:p w:rsidR="00062995" w:rsidRDefault="00062995" w:rsidP="00F45148">
      <w:pPr>
        <w:shd w:val="clear" w:color="auto" w:fill="FFFFFF"/>
        <w:spacing w:after="120" w:line="360" w:lineRule="auto"/>
        <w:jc w:val="both"/>
        <w:rPr>
          <w:rFonts w:ascii="Verdana" w:hAnsi="Verdana" w:cs="Arial"/>
          <w:color w:val="222222"/>
          <w:sz w:val="24"/>
          <w:szCs w:val="24"/>
          <w:lang w:eastAsia="es-AR"/>
        </w:rPr>
      </w:pPr>
      <w:r>
        <w:rPr>
          <w:rFonts w:ascii="Verdana" w:hAnsi="Verdana" w:cs="Arial"/>
          <w:color w:val="222222"/>
          <w:sz w:val="24"/>
          <w:szCs w:val="24"/>
          <w:lang w:eastAsia="es-AR"/>
        </w:rPr>
        <w:t>Este objetivo, desborda el interés (igualmente legítimo) de los candidatos</w:t>
      </w:r>
      <w:r w:rsidR="00732D93">
        <w:rPr>
          <w:rFonts w:ascii="Verdana" w:hAnsi="Verdana" w:cs="Arial"/>
          <w:color w:val="222222"/>
          <w:sz w:val="24"/>
          <w:szCs w:val="24"/>
          <w:lang w:eastAsia="es-AR"/>
        </w:rPr>
        <w:t xml:space="preserve"> de nuestro FRENTE</w:t>
      </w:r>
      <w:r>
        <w:rPr>
          <w:rFonts w:ascii="Verdana" w:hAnsi="Verdana" w:cs="Arial"/>
          <w:color w:val="222222"/>
          <w:sz w:val="24"/>
          <w:szCs w:val="24"/>
          <w:lang w:eastAsia="es-AR"/>
        </w:rPr>
        <w:t>, para enlazar con el interés más general de defender la pureza del comicio y el imprescindible control del sufragio por parte de todos los sujetos que intervienen en el proceso electoral.</w:t>
      </w:r>
    </w:p>
    <w:p w:rsidR="00AD6634" w:rsidRPr="00AD6634" w:rsidRDefault="00AD6634" w:rsidP="00AD6634">
      <w:pPr>
        <w:pStyle w:val="Prrafodelista"/>
        <w:numPr>
          <w:ilvl w:val="0"/>
          <w:numId w:val="1"/>
        </w:numPr>
        <w:shd w:val="clear" w:color="auto" w:fill="FFFFFF"/>
        <w:spacing w:after="120" w:line="360" w:lineRule="auto"/>
        <w:jc w:val="both"/>
        <w:rPr>
          <w:rFonts w:ascii="Verdana" w:hAnsi="Verdana" w:cs="Arial"/>
          <w:b/>
          <w:color w:val="222222"/>
          <w:sz w:val="24"/>
          <w:szCs w:val="24"/>
          <w:u w:val="single"/>
          <w:lang w:eastAsia="es-AR"/>
        </w:rPr>
      </w:pPr>
      <w:r w:rsidRPr="00AD6634">
        <w:rPr>
          <w:rFonts w:ascii="Verdana" w:hAnsi="Verdana" w:cs="Arial"/>
          <w:b/>
          <w:color w:val="222222"/>
          <w:sz w:val="24"/>
          <w:szCs w:val="24"/>
          <w:u w:val="single"/>
          <w:lang w:eastAsia="es-AR"/>
        </w:rPr>
        <w:t>¿Acogimiento o rechazo?</w:t>
      </w:r>
      <w:r w:rsidR="00062995" w:rsidRPr="00AD6634">
        <w:rPr>
          <w:rFonts w:ascii="Verdana" w:hAnsi="Verdana" w:cs="Arial"/>
          <w:b/>
          <w:color w:val="222222"/>
          <w:sz w:val="24"/>
          <w:szCs w:val="24"/>
          <w:u w:val="single"/>
          <w:lang w:eastAsia="es-AR"/>
        </w:rPr>
        <w:t xml:space="preserve"> </w:t>
      </w:r>
    </w:p>
    <w:p w:rsidR="00F45148" w:rsidRDefault="00062995" w:rsidP="00F45148">
      <w:pPr>
        <w:shd w:val="clear" w:color="auto" w:fill="FFFFFF"/>
        <w:spacing w:after="120" w:line="360" w:lineRule="auto"/>
        <w:jc w:val="both"/>
        <w:rPr>
          <w:rFonts w:ascii="Verdana" w:hAnsi="Verdana" w:cs="Arial"/>
          <w:color w:val="222222"/>
          <w:sz w:val="24"/>
          <w:szCs w:val="24"/>
          <w:lang w:eastAsia="es-AR"/>
        </w:rPr>
      </w:pPr>
      <w:r>
        <w:rPr>
          <w:rFonts w:ascii="Verdana" w:hAnsi="Verdana" w:cs="Arial"/>
          <w:color w:val="222222"/>
          <w:sz w:val="24"/>
          <w:szCs w:val="24"/>
          <w:lang w:eastAsia="es-AR"/>
        </w:rPr>
        <w:t xml:space="preserve">Retomando el hilo argumental de este pedido de Aclaratoria, diremos que el texto de la </w:t>
      </w:r>
      <w:r w:rsidR="00732D93">
        <w:rPr>
          <w:rFonts w:ascii="Verdana" w:hAnsi="Verdana" w:cs="Arial"/>
          <w:color w:val="222222"/>
          <w:sz w:val="24"/>
          <w:szCs w:val="24"/>
          <w:lang w:eastAsia="es-AR"/>
        </w:rPr>
        <w:t>P</w:t>
      </w:r>
      <w:r>
        <w:rPr>
          <w:rFonts w:ascii="Verdana" w:hAnsi="Verdana" w:cs="Arial"/>
          <w:color w:val="222222"/>
          <w:sz w:val="24"/>
          <w:szCs w:val="24"/>
          <w:lang w:eastAsia="es-AR"/>
        </w:rPr>
        <w:t>rovidencia recurrida no nos permite conocer de modo claro y fehaciente cu</w:t>
      </w:r>
      <w:r w:rsidR="00732D93">
        <w:rPr>
          <w:rFonts w:ascii="Verdana" w:hAnsi="Verdana" w:cs="Arial"/>
          <w:color w:val="222222"/>
          <w:sz w:val="24"/>
          <w:szCs w:val="24"/>
          <w:lang w:eastAsia="es-AR"/>
        </w:rPr>
        <w:t>á</w:t>
      </w:r>
      <w:r>
        <w:rPr>
          <w:rFonts w:ascii="Verdana" w:hAnsi="Verdana" w:cs="Arial"/>
          <w:color w:val="222222"/>
          <w:sz w:val="24"/>
          <w:szCs w:val="24"/>
          <w:lang w:eastAsia="es-AR"/>
        </w:rPr>
        <w:t xml:space="preserve">l ha sido la suerte procesal corrida por nuestros </w:t>
      </w:r>
      <w:r w:rsidRPr="00732D93">
        <w:rPr>
          <w:rFonts w:ascii="Verdana" w:hAnsi="Verdana" w:cs="Arial"/>
          <w:color w:val="222222"/>
          <w:sz w:val="24"/>
          <w:szCs w:val="24"/>
          <w:u w:val="single"/>
          <w:lang w:eastAsia="es-AR"/>
        </w:rPr>
        <w:t>requerimientos</w:t>
      </w:r>
      <w:r w:rsidRPr="00732D93">
        <w:rPr>
          <w:rFonts w:ascii="Verdana" w:hAnsi="Verdana" w:cs="Arial"/>
          <w:color w:val="222222"/>
          <w:sz w:val="24"/>
          <w:szCs w:val="24"/>
          <w:lang w:eastAsia="es-AR"/>
        </w:rPr>
        <w:t xml:space="preserve"> </w:t>
      </w:r>
      <w:r>
        <w:rPr>
          <w:rFonts w:ascii="Verdana" w:hAnsi="Verdana" w:cs="Arial"/>
          <w:color w:val="222222"/>
          <w:sz w:val="24"/>
          <w:szCs w:val="24"/>
          <w:lang w:eastAsia="es-AR"/>
        </w:rPr>
        <w:t>y peticiones.</w:t>
      </w:r>
    </w:p>
    <w:p w:rsidR="00062995" w:rsidRDefault="00062995" w:rsidP="00F45148">
      <w:pPr>
        <w:shd w:val="clear" w:color="auto" w:fill="FFFFFF"/>
        <w:spacing w:after="120" w:line="360" w:lineRule="auto"/>
        <w:jc w:val="both"/>
        <w:rPr>
          <w:rFonts w:ascii="Verdana" w:hAnsi="Verdana" w:cs="Arial"/>
          <w:color w:val="222222"/>
          <w:sz w:val="24"/>
          <w:szCs w:val="24"/>
          <w:lang w:eastAsia="es-AR"/>
        </w:rPr>
      </w:pPr>
      <w:r>
        <w:rPr>
          <w:rFonts w:ascii="Verdana" w:hAnsi="Verdana" w:cs="Arial"/>
          <w:color w:val="222222"/>
          <w:sz w:val="24"/>
          <w:szCs w:val="24"/>
          <w:lang w:eastAsia="es-AR"/>
        </w:rPr>
        <w:t xml:space="preserve">Cuando el señor Presidente del H. Tribunal </w:t>
      </w:r>
      <w:r w:rsidR="00732D93">
        <w:rPr>
          <w:rFonts w:ascii="Verdana" w:hAnsi="Verdana" w:cs="Arial"/>
          <w:color w:val="222222"/>
          <w:sz w:val="24"/>
          <w:szCs w:val="24"/>
          <w:lang w:eastAsia="es-AR"/>
        </w:rPr>
        <w:t xml:space="preserve">señala </w:t>
      </w:r>
      <w:r>
        <w:rPr>
          <w:rFonts w:ascii="Verdana" w:hAnsi="Verdana" w:cs="Arial"/>
          <w:color w:val="222222"/>
          <w:sz w:val="24"/>
          <w:szCs w:val="24"/>
          <w:lang w:eastAsia="es-AR"/>
        </w:rPr>
        <w:t>que nuestras “</w:t>
      </w:r>
      <w:r w:rsidRPr="00062995">
        <w:rPr>
          <w:rFonts w:ascii="Verdana" w:hAnsi="Verdana" w:cs="Arial"/>
          <w:i/>
          <w:color w:val="222222"/>
          <w:sz w:val="24"/>
          <w:szCs w:val="24"/>
          <w:lang w:eastAsia="es-AR"/>
        </w:rPr>
        <w:t>recomendaciones propuestas… ya han sido previstas…</w:t>
      </w:r>
      <w:r>
        <w:rPr>
          <w:rFonts w:ascii="Verdana" w:hAnsi="Verdana" w:cs="Arial"/>
          <w:color w:val="222222"/>
          <w:sz w:val="24"/>
          <w:szCs w:val="24"/>
          <w:lang w:eastAsia="es-AR"/>
        </w:rPr>
        <w:t xml:space="preserve">”, no logramos entender si se refiere a todos o a algunos de nuestros </w:t>
      </w:r>
      <w:r w:rsidRPr="00732D93">
        <w:rPr>
          <w:rFonts w:ascii="Verdana" w:hAnsi="Verdana" w:cs="Arial"/>
          <w:color w:val="222222"/>
          <w:sz w:val="24"/>
          <w:szCs w:val="24"/>
          <w:u w:val="single"/>
          <w:lang w:eastAsia="es-AR"/>
        </w:rPr>
        <w:t>requerimientos</w:t>
      </w:r>
      <w:r>
        <w:rPr>
          <w:rFonts w:ascii="Verdana" w:hAnsi="Verdana" w:cs="Arial"/>
          <w:color w:val="222222"/>
          <w:sz w:val="24"/>
          <w:szCs w:val="24"/>
          <w:lang w:eastAsia="es-AR"/>
        </w:rPr>
        <w:t xml:space="preserve">. </w:t>
      </w:r>
    </w:p>
    <w:p w:rsidR="00062995" w:rsidRDefault="00062995" w:rsidP="00F45148">
      <w:pPr>
        <w:shd w:val="clear" w:color="auto" w:fill="FFFFFF"/>
        <w:spacing w:after="120" w:line="360" w:lineRule="auto"/>
        <w:jc w:val="both"/>
        <w:rPr>
          <w:rFonts w:ascii="Verdana" w:hAnsi="Verdana" w:cs="Arial"/>
          <w:color w:val="222222"/>
          <w:sz w:val="24"/>
          <w:szCs w:val="24"/>
          <w:lang w:eastAsia="es-AR"/>
        </w:rPr>
      </w:pPr>
      <w:r>
        <w:rPr>
          <w:rFonts w:ascii="Verdana" w:hAnsi="Verdana" w:cs="Arial"/>
          <w:color w:val="222222"/>
          <w:sz w:val="24"/>
          <w:szCs w:val="24"/>
          <w:lang w:eastAsia="es-AR"/>
        </w:rPr>
        <w:t xml:space="preserve">Tampoco puede deducirse de tal Providencia cuales son las medidas </w:t>
      </w:r>
      <w:r w:rsidR="00C709BF">
        <w:rPr>
          <w:rFonts w:ascii="Verdana" w:hAnsi="Verdana" w:cs="Arial"/>
          <w:color w:val="222222"/>
          <w:sz w:val="24"/>
          <w:szCs w:val="24"/>
          <w:lang w:eastAsia="es-AR"/>
        </w:rPr>
        <w:t xml:space="preserve">que presuntamente </w:t>
      </w:r>
      <w:r>
        <w:rPr>
          <w:rFonts w:ascii="Verdana" w:hAnsi="Verdana" w:cs="Arial"/>
          <w:color w:val="222222"/>
          <w:sz w:val="24"/>
          <w:szCs w:val="24"/>
          <w:lang w:eastAsia="es-AR"/>
        </w:rPr>
        <w:t xml:space="preserve">concordantes </w:t>
      </w:r>
      <w:r w:rsidR="00C709BF">
        <w:rPr>
          <w:rFonts w:ascii="Verdana" w:hAnsi="Verdana" w:cs="Arial"/>
          <w:color w:val="222222"/>
          <w:sz w:val="24"/>
          <w:szCs w:val="24"/>
          <w:lang w:eastAsia="es-AR"/>
        </w:rPr>
        <w:t xml:space="preserve">con nuestro </w:t>
      </w:r>
      <w:r w:rsidR="00C709BF">
        <w:rPr>
          <w:rFonts w:ascii="Verdana" w:hAnsi="Verdana" w:cs="Arial"/>
          <w:color w:val="222222"/>
          <w:sz w:val="24"/>
          <w:szCs w:val="24"/>
          <w:lang w:eastAsia="es-AR"/>
        </w:rPr>
        <w:lastRenderedPageBreak/>
        <w:t xml:space="preserve">requerimiento y </w:t>
      </w:r>
      <w:r>
        <w:rPr>
          <w:rFonts w:ascii="Verdana" w:hAnsi="Verdana" w:cs="Arial"/>
          <w:color w:val="222222"/>
          <w:sz w:val="24"/>
          <w:szCs w:val="24"/>
          <w:lang w:eastAsia="es-AR"/>
        </w:rPr>
        <w:t>dispuestas por el Tribunal</w:t>
      </w:r>
      <w:r w:rsidR="00732D93">
        <w:rPr>
          <w:rFonts w:ascii="Verdana" w:hAnsi="Verdana" w:cs="Arial"/>
          <w:color w:val="222222"/>
          <w:sz w:val="24"/>
          <w:szCs w:val="24"/>
          <w:lang w:eastAsia="es-AR"/>
        </w:rPr>
        <w:t>, según lo enuncia el señor Presidente</w:t>
      </w:r>
      <w:r>
        <w:rPr>
          <w:rFonts w:ascii="Verdana" w:hAnsi="Verdana" w:cs="Arial"/>
          <w:color w:val="222222"/>
          <w:sz w:val="24"/>
          <w:szCs w:val="24"/>
          <w:lang w:eastAsia="es-AR"/>
        </w:rPr>
        <w:t>.</w:t>
      </w:r>
    </w:p>
    <w:p w:rsidR="00062995" w:rsidRDefault="00732D93" w:rsidP="00F45148">
      <w:pPr>
        <w:shd w:val="clear" w:color="auto" w:fill="FFFFFF"/>
        <w:spacing w:after="120" w:line="360" w:lineRule="auto"/>
        <w:jc w:val="both"/>
        <w:rPr>
          <w:rFonts w:ascii="Verdana" w:hAnsi="Verdana" w:cs="Arial"/>
          <w:color w:val="222222"/>
          <w:sz w:val="24"/>
          <w:szCs w:val="24"/>
          <w:lang w:eastAsia="es-AR"/>
        </w:rPr>
      </w:pPr>
      <w:r>
        <w:rPr>
          <w:rFonts w:ascii="Verdana" w:hAnsi="Verdana" w:cs="Arial"/>
          <w:color w:val="222222"/>
          <w:sz w:val="24"/>
          <w:szCs w:val="24"/>
          <w:lang w:eastAsia="es-AR"/>
        </w:rPr>
        <w:t xml:space="preserve">Por poner un solo ejemplo de la oscuridad que alegamos, cabe señalar nuestro </w:t>
      </w:r>
      <w:r w:rsidRPr="00732D93">
        <w:rPr>
          <w:rFonts w:ascii="Verdana" w:hAnsi="Verdana" w:cs="Arial"/>
          <w:color w:val="222222"/>
          <w:sz w:val="24"/>
          <w:szCs w:val="24"/>
          <w:u w:val="single"/>
          <w:lang w:eastAsia="es-AR"/>
        </w:rPr>
        <w:t>requerimiento</w:t>
      </w:r>
      <w:r>
        <w:rPr>
          <w:rFonts w:ascii="Verdana" w:hAnsi="Verdana" w:cs="Arial"/>
          <w:color w:val="222222"/>
          <w:sz w:val="24"/>
          <w:szCs w:val="24"/>
          <w:lang w:eastAsia="es-AR"/>
        </w:rPr>
        <w:t xml:space="preserve"> de publicidad del código fuente a los efectos de que nuestro FRENTE pueda ejercer el derecho reconocido por el artículo 12 inciso b) de la Ley Provincial 7.730/12. ¿Hay que entender que el Tribunal accedió a este requerimiento? o, por el contrario ¿tenemos que interpretar que el mismo ha sido denegado?</w:t>
      </w:r>
    </w:p>
    <w:p w:rsidR="00732D93" w:rsidRDefault="00732D93" w:rsidP="00F45148">
      <w:pPr>
        <w:shd w:val="clear" w:color="auto" w:fill="FFFFFF"/>
        <w:spacing w:after="120" w:line="360" w:lineRule="auto"/>
        <w:jc w:val="both"/>
        <w:rPr>
          <w:rFonts w:ascii="Verdana" w:hAnsi="Verdana" w:cs="Arial"/>
          <w:color w:val="222222"/>
          <w:sz w:val="24"/>
          <w:szCs w:val="24"/>
          <w:lang w:eastAsia="es-AR"/>
        </w:rPr>
      </w:pPr>
      <w:r>
        <w:rPr>
          <w:rFonts w:ascii="Verdana" w:hAnsi="Verdana" w:cs="Arial"/>
          <w:color w:val="222222"/>
          <w:sz w:val="24"/>
          <w:szCs w:val="24"/>
          <w:lang w:eastAsia="es-AR"/>
        </w:rPr>
        <w:t>Como no escapará al elevado criterio de V. H. esta oscuridad afecta, nada menos, que a una “</w:t>
      </w:r>
      <w:r w:rsidRPr="00AD6634">
        <w:rPr>
          <w:rFonts w:ascii="Verdana" w:hAnsi="Verdana" w:cs="Arial"/>
          <w:i/>
          <w:color w:val="222222"/>
          <w:sz w:val="24"/>
          <w:szCs w:val="24"/>
          <w:lang w:eastAsia="es-AR"/>
        </w:rPr>
        <w:t>condición esencial de validez de la elección</w:t>
      </w:r>
      <w:r>
        <w:rPr>
          <w:rFonts w:ascii="Verdana" w:hAnsi="Verdana" w:cs="Arial"/>
          <w:color w:val="222222"/>
          <w:sz w:val="24"/>
          <w:szCs w:val="24"/>
          <w:lang w:eastAsia="es-AR"/>
        </w:rPr>
        <w:t xml:space="preserve">”; así lo dejamos expresado en nuestro anterior </w:t>
      </w:r>
      <w:r w:rsidRPr="00732D93">
        <w:rPr>
          <w:rFonts w:ascii="Verdana" w:hAnsi="Verdana" w:cs="Arial"/>
          <w:color w:val="222222"/>
          <w:sz w:val="24"/>
          <w:szCs w:val="24"/>
          <w:u w:val="single"/>
          <w:lang w:eastAsia="es-AR"/>
        </w:rPr>
        <w:t>requerimiento</w:t>
      </w:r>
      <w:r>
        <w:rPr>
          <w:rFonts w:ascii="Verdana" w:hAnsi="Verdana" w:cs="Arial"/>
          <w:color w:val="222222"/>
          <w:sz w:val="24"/>
          <w:szCs w:val="24"/>
          <w:lang w:eastAsia="es-AR"/>
        </w:rPr>
        <w:t>.</w:t>
      </w:r>
    </w:p>
    <w:p w:rsidR="00732D93" w:rsidRDefault="00732D93" w:rsidP="00AD6634">
      <w:pPr>
        <w:shd w:val="clear" w:color="auto" w:fill="FFFFFF"/>
        <w:spacing w:after="120" w:line="360" w:lineRule="auto"/>
        <w:ind w:left="708"/>
        <w:jc w:val="both"/>
        <w:rPr>
          <w:rFonts w:ascii="Verdana" w:hAnsi="Verdana" w:cs="Arial"/>
          <w:b/>
          <w:color w:val="222222"/>
          <w:sz w:val="24"/>
          <w:szCs w:val="24"/>
          <w:u w:val="single"/>
          <w:lang w:eastAsia="es-AR"/>
        </w:rPr>
      </w:pPr>
      <w:r w:rsidRPr="00AD6634">
        <w:rPr>
          <w:rFonts w:ascii="Verdana" w:hAnsi="Verdana" w:cs="Arial"/>
          <w:b/>
          <w:color w:val="222222"/>
          <w:sz w:val="24"/>
          <w:szCs w:val="24"/>
          <w:u w:val="single"/>
          <w:lang w:eastAsia="es-AR"/>
        </w:rPr>
        <w:t xml:space="preserve">6.- </w:t>
      </w:r>
      <w:r w:rsidR="00AD6634" w:rsidRPr="00AD6634">
        <w:rPr>
          <w:rFonts w:ascii="Verdana" w:hAnsi="Verdana" w:cs="Arial"/>
          <w:b/>
          <w:color w:val="222222"/>
          <w:sz w:val="24"/>
          <w:szCs w:val="24"/>
          <w:u w:val="single"/>
          <w:lang w:eastAsia="es-AR"/>
        </w:rPr>
        <w:t>Reservas extraordinarias</w:t>
      </w:r>
    </w:p>
    <w:p w:rsidR="00AD6634" w:rsidRDefault="00AD6634" w:rsidP="00F45148">
      <w:pPr>
        <w:shd w:val="clear" w:color="auto" w:fill="FFFFFF"/>
        <w:spacing w:after="120" w:line="360" w:lineRule="auto"/>
        <w:jc w:val="both"/>
        <w:rPr>
          <w:rFonts w:ascii="Verdana" w:hAnsi="Verdana" w:cs="Arial"/>
          <w:sz w:val="24"/>
          <w:szCs w:val="24"/>
          <w:lang w:eastAsia="es-AR"/>
        </w:rPr>
      </w:pPr>
      <w:r w:rsidRPr="00AD6634">
        <w:rPr>
          <w:rFonts w:ascii="Verdana" w:hAnsi="Verdana" w:cs="Arial"/>
          <w:color w:val="222222"/>
          <w:sz w:val="24"/>
          <w:szCs w:val="24"/>
          <w:lang w:eastAsia="es-AR"/>
        </w:rPr>
        <w:t xml:space="preserve">Si V. H. desestimara todos o algunos de nuestros </w:t>
      </w:r>
      <w:r w:rsidRPr="00AD6634">
        <w:rPr>
          <w:rFonts w:ascii="Verdana" w:hAnsi="Verdana" w:cs="Arial"/>
          <w:color w:val="222222"/>
          <w:sz w:val="24"/>
          <w:szCs w:val="24"/>
          <w:u w:val="single"/>
          <w:lang w:eastAsia="es-AR"/>
        </w:rPr>
        <w:t>requerimientos</w:t>
      </w:r>
      <w:r>
        <w:rPr>
          <w:rFonts w:ascii="Verdana" w:hAnsi="Verdana" w:cs="Arial"/>
          <w:sz w:val="24"/>
          <w:szCs w:val="24"/>
          <w:lang w:eastAsia="es-AR"/>
        </w:rPr>
        <w:t xml:space="preserve"> orientados, como dijéramos, a garantizar la pureza del comicio, la libertad de voto de cada ciudadano, y el control del escrutinio por parte de los partidos y frentes participantes, surgirían agravios constitucionales centrados en el desconocimiento de las normas enunciadas en el punto 3 de este escrito.</w:t>
      </w:r>
    </w:p>
    <w:p w:rsidR="00AD6634" w:rsidRDefault="00AD6634" w:rsidP="00AD6634">
      <w:pPr>
        <w:spacing w:after="240" w:line="360" w:lineRule="auto"/>
        <w:jc w:val="both"/>
        <w:rPr>
          <w:rFonts w:ascii="Verdana" w:hAnsi="Verdana"/>
          <w:sz w:val="24"/>
          <w:szCs w:val="24"/>
        </w:rPr>
      </w:pPr>
      <w:r w:rsidRPr="00AD6634">
        <w:rPr>
          <w:rFonts w:ascii="Verdana" w:hAnsi="Verdana" w:cs="Arial"/>
          <w:sz w:val="24"/>
          <w:szCs w:val="24"/>
          <w:lang w:eastAsia="es-AR"/>
        </w:rPr>
        <w:t>Por tanto</w:t>
      </w:r>
      <w:r>
        <w:rPr>
          <w:rFonts w:ascii="Verdana" w:hAnsi="Verdana" w:cs="Arial"/>
          <w:sz w:val="24"/>
          <w:szCs w:val="24"/>
          <w:lang w:eastAsia="es-AR"/>
        </w:rPr>
        <w:t xml:space="preserve">, formulamos </w:t>
      </w:r>
      <w:r w:rsidRPr="00AD6634">
        <w:rPr>
          <w:rFonts w:ascii="Verdana" w:hAnsi="Verdana"/>
          <w:sz w:val="24"/>
          <w:szCs w:val="24"/>
        </w:rPr>
        <w:t xml:space="preserve">expresa reserva de la acción popular </w:t>
      </w:r>
      <w:r>
        <w:rPr>
          <w:rFonts w:ascii="Verdana" w:hAnsi="Verdana"/>
          <w:sz w:val="24"/>
          <w:szCs w:val="24"/>
        </w:rPr>
        <w:t xml:space="preserve">del </w:t>
      </w:r>
      <w:r w:rsidRPr="00AD6634">
        <w:rPr>
          <w:rFonts w:ascii="Verdana" w:hAnsi="Verdana"/>
          <w:sz w:val="24"/>
          <w:szCs w:val="24"/>
        </w:rPr>
        <w:t>artículo 57 de la Constitución de la Provincia de Salta, del recurso provincial de inconstitucionalidad (artículo 153, III, a) de la Constitución Provincial), y del recurso federal de inconstitucionalidad de la Ley 48</w:t>
      </w:r>
      <w:r>
        <w:rPr>
          <w:rFonts w:ascii="Verdana" w:hAnsi="Verdana"/>
          <w:sz w:val="24"/>
          <w:szCs w:val="24"/>
        </w:rPr>
        <w:t>.</w:t>
      </w:r>
    </w:p>
    <w:p w:rsidR="003D1995" w:rsidRDefault="003D1995" w:rsidP="00AD6634">
      <w:pPr>
        <w:spacing w:after="240"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Formulamos también reserva de las acciones y recursos que surgen de los Tratados Internacionales citados en el punto 3 de este escrito. Por lo tanto, de no ser reconocidos los derechos </w:t>
      </w:r>
      <w:r>
        <w:rPr>
          <w:rFonts w:ascii="Verdana" w:hAnsi="Verdana"/>
          <w:sz w:val="24"/>
          <w:szCs w:val="24"/>
        </w:rPr>
        <w:lastRenderedPageBreak/>
        <w:t>invocados, habremos de recurrir ante los Tribunales internacionales y demás instancias de contralor y garantías creadas por los citados Tratados ratificados por la Argentina.</w:t>
      </w:r>
    </w:p>
    <w:p w:rsidR="003D1995" w:rsidRDefault="00AD6634" w:rsidP="003D1995">
      <w:pPr>
        <w:shd w:val="clear" w:color="auto" w:fill="FFFFFF"/>
        <w:spacing w:after="120" w:line="360" w:lineRule="auto"/>
        <w:ind w:left="708"/>
        <w:jc w:val="both"/>
        <w:rPr>
          <w:rFonts w:ascii="Verdana" w:hAnsi="Verdana" w:cs="Arial"/>
          <w:b/>
          <w:sz w:val="24"/>
          <w:szCs w:val="24"/>
          <w:u w:val="single"/>
          <w:lang w:eastAsia="es-AR"/>
        </w:rPr>
      </w:pPr>
      <w:r w:rsidRPr="003D1995">
        <w:rPr>
          <w:rFonts w:ascii="Verdana" w:hAnsi="Verdana" w:cs="Arial"/>
          <w:b/>
          <w:sz w:val="24"/>
          <w:szCs w:val="24"/>
          <w:u w:val="single"/>
          <w:lang w:eastAsia="es-AR"/>
        </w:rPr>
        <w:t xml:space="preserve">7.- </w:t>
      </w:r>
      <w:r w:rsidR="003D1995" w:rsidRPr="003D1995">
        <w:rPr>
          <w:rFonts w:ascii="Verdana" w:hAnsi="Verdana" w:cs="Arial"/>
          <w:b/>
          <w:sz w:val="24"/>
          <w:szCs w:val="24"/>
          <w:u w:val="single"/>
          <w:lang w:eastAsia="es-AR"/>
        </w:rPr>
        <w:t>Nuevo agravio constitucional</w:t>
      </w:r>
    </w:p>
    <w:p w:rsidR="003D1995" w:rsidRDefault="003D1995" w:rsidP="003D1995">
      <w:pPr>
        <w:shd w:val="clear" w:color="auto" w:fill="FFFFFF"/>
        <w:spacing w:after="120" w:line="360" w:lineRule="auto"/>
        <w:jc w:val="both"/>
        <w:rPr>
          <w:rFonts w:ascii="Verdana" w:hAnsi="Verdana" w:cs="Arial"/>
          <w:sz w:val="24"/>
          <w:szCs w:val="24"/>
          <w:lang w:eastAsia="es-AR"/>
        </w:rPr>
      </w:pPr>
      <w:r w:rsidRPr="003D1995">
        <w:rPr>
          <w:rFonts w:ascii="Verdana" w:hAnsi="Verdana" w:cs="Arial"/>
          <w:sz w:val="24"/>
          <w:szCs w:val="24"/>
          <w:lang w:eastAsia="es-AR"/>
        </w:rPr>
        <w:t>La Providencia de fecha 27 de abril de 2015</w:t>
      </w:r>
      <w:r>
        <w:rPr>
          <w:rFonts w:ascii="Verdana" w:hAnsi="Verdana" w:cs="Arial"/>
          <w:sz w:val="24"/>
          <w:szCs w:val="24"/>
          <w:lang w:eastAsia="es-AR"/>
        </w:rPr>
        <w:t xml:space="preserve"> incurre en oscuridad y ambigüedad. </w:t>
      </w:r>
    </w:p>
    <w:p w:rsidR="003D1995" w:rsidRDefault="003D1995" w:rsidP="003D1995">
      <w:pPr>
        <w:shd w:val="clear" w:color="auto" w:fill="FFFFFF"/>
        <w:spacing w:after="120" w:line="360" w:lineRule="auto"/>
        <w:jc w:val="both"/>
        <w:rPr>
          <w:rFonts w:ascii="Verdana" w:hAnsi="Verdana" w:cs="Arial"/>
          <w:sz w:val="24"/>
          <w:szCs w:val="24"/>
          <w:lang w:eastAsia="es-AR"/>
        </w:rPr>
      </w:pPr>
      <w:r>
        <w:rPr>
          <w:rFonts w:ascii="Verdana" w:hAnsi="Verdana" w:cs="Arial"/>
          <w:sz w:val="24"/>
          <w:szCs w:val="24"/>
          <w:lang w:eastAsia="es-AR"/>
        </w:rPr>
        <w:t xml:space="preserve">Como surge de su propio texto, omite analizar y evaluar cada uno de nuestros </w:t>
      </w:r>
      <w:r w:rsidRPr="003D1995">
        <w:rPr>
          <w:rFonts w:ascii="Verdana" w:hAnsi="Verdana" w:cs="Arial"/>
          <w:sz w:val="24"/>
          <w:szCs w:val="24"/>
          <w:u w:val="single"/>
          <w:lang w:eastAsia="es-AR"/>
        </w:rPr>
        <w:t>requerimientos</w:t>
      </w:r>
      <w:r>
        <w:rPr>
          <w:rFonts w:ascii="Verdana" w:hAnsi="Verdana" w:cs="Arial"/>
          <w:sz w:val="24"/>
          <w:szCs w:val="24"/>
          <w:lang w:eastAsia="es-AR"/>
        </w:rPr>
        <w:t xml:space="preserve">, violando de este modo nuestro derecho de defensa y nuestro derecho fundamental a obtener un pronunciamiento expreso y razonado sobre todos y cada uno de nuestros </w:t>
      </w:r>
      <w:r w:rsidRPr="003D1995">
        <w:rPr>
          <w:rFonts w:ascii="Verdana" w:hAnsi="Verdana" w:cs="Arial"/>
          <w:sz w:val="24"/>
          <w:szCs w:val="24"/>
          <w:u w:val="single"/>
          <w:lang w:eastAsia="es-AR"/>
        </w:rPr>
        <w:t>requerimientos</w:t>
      </w:r>
      <w:r>
        <w:rPr>
          <w:rFonts w:ascii="Verdana" w:hAnsi="Verdana" w:cs="Arial"/>
          <w:sz w:val="24"/>
          <w:szCs w:val="24"/>
          <w:lang w:eastAsia="es-AR"/>
        </w:rPr>
        <w:t>.</w:t>
      </w:r>
    </w:p>
    <w:p w:rsidR="003D1995" w:rsidRDefault="003D1995" w:rsidP="003D1995">
      <w:pPr>
        <w:shd w:val="clear" w:color="auto" w:fill="FFFFFF"/>
        <w:spacing w:after="120" w:line="360" w:lineRule="auto"/>
        <w:jc w:val="both"/>
        <w:rPr>
          <w:rFonts w:ascii="Verdana" w:hAnsi="Verdana" w:cs="Arial"/>
          <w:sz w:val="24"/>
          <w:szCs w:val="24"/>
          <w:lang w:eastAsia="es-AR"/>
        </w:rPr>
      </w:pPr>
      <w:r>
        <w:rPr>
          <w:rFonts w:ascii="Verdana" w:hAnsi="Verdana" w:cs="Arial"/>
          <w:sz w:val="24"/>
          <w:szCs w:val="24"/>
          <w:lang w:eastAsia="es-AR"/>
        </w:rPr>
        <w:t>La omisión de un pronunciamiento expreso (de aceptación o rechazo), daña nuestro derecho al debido proceso y nuestro derecho a recurrir a una segunda instancia. Es sabido que para ejercitar el derecho a apelar a instancias ordinarias o extraordinarias, el recurrente ha de exhibir un pronunciamiento expreso contrario a sus pretensiones. Y ha de conocer también las razones esgrimidas por el Tribunal, para poder rebatirlas.</w:t>
      </w:r>
    </w:p>
    <w:p w:rsidR="00C709BF" w:rsidRDefault="00C709BF" w:rsidP="003D1995">
      <w:pPr>
        <w:shd w:val="clear" w:color="auto" w:fill="FFFFFF"/>
        <w:spacing w:after="120" w:line="360" w:lineRule="auto"/>
        <w:jc w:val="both"/>
        <w:rPr>
          <w:rFonts w:ascii="Verdana" w:hAnsi="Verdana" w:cs="Arial"/>
          <w:sz w:val="24"/>
          <w:szCs w:val="24"/>
          <w:lang w:eastAsia="es-AR"/>
        </w:rPr>
      </w:pPr>
      <w:r>
        <w:rPr>
          <w:rFonts w:ascii="Verdana" w:hAnsi="Verdana" w:cs="Arial"/>
          <w:sz w:val="24"/>
          <w:szCs w:val="24"/>
          <w:lang w:eastAsia="es-AR"/>
        </w:rPr>
        <w:t>La inexistencia de pronunciamiento asertivo y la ausencia de razones que caracterizan a la Providencia recurrida, afectan el derecho de mi parte a obtener un pronunciamiento jurídicamente válido.</w:t>
      </w:r>
    </w:p>
    <w:p w:rsidR="006632C2" w:rsidRDefault="00D31CB3" w:rsidP="006323A9">
      <w:pPr>
        <w:pStyle w:val="Default"/>
        <w:spacing w:after="120" w:line="360" w:lineRule="auto"/>
        <w:jc w:val="both"/>
        <w:rPr>
          <w:rFonts w:ascii="Verdana" w:hAnsi="Verdana"/>
        </w:rPr>
      </w:pPr>
      <w:r w:rsidRPr="006632C2">
        <w:rPr>
          <w:rFonts w:ascii="Verdana" w:hAnsi="Verdana" w:cs="Arial"/>
          <w:lang w:eastAsia="es-AR"/>
        </w:rPr>
        <w:t xml:space="preserve">La doctrina jurídica que estudia los derechos fundamentales ha dicho, acertadamente, que el derecho a la </w:t>
      </w:r>
      <w:r w:rsidRPr="006632C2">
        <w:rPr>
          <w:rFonts w:ascii="Verdana" w:hAnsi="Verdana" w:cs="Arial"/>
          <w:i/>
          <w:lang w:eastAsia="es-AR"/>
        </w:rPr>
        <w:t>tutela judicial efectiva</w:t>
      </w:r>
      <w:r w:rsidRPr="006632C2">
        <w:rPr>
          <w:rFonts w:ascii="Verdana" w:hAnsi="Verdana" w:cs="Arial"/>
          <w:lang w:eastAsia="es-AR"/>
        </w:rPr>
        <w:t xml:space="preserve"> </w:t>
      </w:r>
      <w:r w:rsidR="00170C91" w:rsidRPr="006632C2">
        <w:rPr>
          <w:rFonts w:ascii="Verdana" w:hAnsi="Verdana" w:cs="Arial"/>
          <w:lang w:eastAsia="es-AR"/>
        </w:rPr>
        <w:t xml:space="preserve">(lo que en nuestro </w:t>
      </w:r>
      <w:r w:rsidR="00C709BF">
        <w:rPr>
          <w:rFonts w:ascii="Verdana" w:hAnsi="Verdana" w:cs="Arial"/>
          <w:lang w:eastAsia="es-AR"/>
        </w:rPr>
        <w:t xml:space="preserve">tradicional </w:t>
      </w:r>
      <w:r w:rsidR="00170C91" w:rsidRPr="006632C2">
        <w:rPr>
          <w:rFonts w:ascii="Verdana" w:hAnsi="Verdana" w:cs="Arial"/>
          <w:lang w:eastAsia="es-AR"/>
        </w:rPr>
        <w:t xml:space="preserve">vocabulario nacional equivale al </w:t>
      </w:r>
      <w:r w:rsidR="00170C91" w:rsidRPr="006632C2">
        <w:rPr>
          <w:rFonts w:ascii="Verdana" w:hAnsi="Verdana" w:cs="Arial"/>
          <w:i/>
          <w:lang w:eastAsia="es-AR"/>
        </w:rPr>
        <w:t>derecho al debido proceso legal</w:t>
      </w:r>
      <w:r w:rsidR="00170C91" w:rsidRPr="006632C2">
        <w:rPr>
          <w:rFonts w:ascii="Verdana" w:hAnsi="Verdana" w:cs="Arial"/>
          <w:lang w:eastAsia="es-AR"/>
        </w:rPr>
        <w:t xml:space="preserve">) </w:t>
      </w:r>
      <w:r w:rsidRPr="006632C2">
        <w:rPr>
          <w:rFonts w:ascii="Verdana" w:hAnsi="Verdana" w:cs="Arial"/>
          <w:lang w:eastAsia="es-AR"/>
        </w:rPr>
        <w:t>comprende el derecho a obtener una resolución motivada sobre el fondo de la solicitud dirigida, en este caso, al Tribunal Electoral; “</w:t>
      </w:r>
      <w:r w:rsidRPr="006632C2">
        <w:rPr>
          <w:rFonts w:ascii="Verdana" w:hAnsi="Verdana" w:cs="Arial"/>
          <w:i/>
          <w:lang w:eastAsia="es-AR"/>
        </w:rPr>
        <w:t xml:space="preserve">es decir, el juez ha de </w:t>
      </w:r>
      <w:r w:rsidRPr="006632C2">
        <w:rPr>
          <w:rFonts w:ascii="Verdana" w:hAnsi="Verdana" w:cs="Arial"/>
          <w:i/>
          <w:lang w:eastAsia="es-AR"/>
        </w:rPr>
        <w:lastRenderedPageBreak/>
        <w:t>pronunciarse razonadamente sobre lo que le piden las partes</w:t>
      </w:r>
      <w:r w:rsidR="00170C91" w:rsidRPr="006632C2">
        <w:rPr>
          <w:rFonts w:ascii="Verdana" w:hAnsi="Verdana" w:cs="Arial"/>
          <w:lang w:eastAsia="es-AR"/>
        </w:rPr>
        <w:t>”</w:t>
      </w:r>
      <w:r w:rsidR="006632C2">
        <w:rPr>
          <w:rFonts w:ascii="Verdana" w:hAnsi="Verdana" w:cs="Arial"/>
          <w:lang w:eastAsia="es-AR"/>
        </w:rPr>
        <w:t>. Los ciudadanos y, por extensión los partidos políticos y otras asociaciones civiles, tene</w:t>
      </w:r>
      <w:r w:rsidR="00C709BF">
        <w:rPr>
          <w:rFonts w:ascii="Verdana" w:hAnsi="Verdana" w:cs="Arial"/>
          <w:lang w:eastAsia="es-AR"/>
        </w:rPr>
        <w:t>mos</w:t>
      </w:r>
      <w:r w:rsidR="006632C2">
        <w:rPr>
          <w:rFonts w:ascii="Verdana" w:hAnsi="Verdana" w:cs="Arial"/>
          <w:lang w:eastAsia="es-AR"/>
        </w:rPr>
        <w:t xml:space="preserve"> derecho a procurar y obtener </w:t>
      </w:r>
      <w:r w:rsidR="006632C2" w:rsidRPr="006632C2">
        <w:rPr>
          <w:rFonts w:ascii="Verdana" w:hAnsi="Verdana"/>
        </w:rPr>
        <w:t>una decisión fundada que haga mérito de las principales cuestiones planteadas</w:t>
      </w:r>
      <w:r w:rsidR="006632C2">
        <w:rPr>
          <w:rFonts w:ascii="Verdana" w:hAnsi="Verdana"/>
        </w:rPr>
        <w:t>.</w:t>
      </w:r>
    </w:p>
    <w:p w:rsidR="006632C2" w:rsidRPr="006632C2" w:rsidRDefault="006632C2" w:rsidP="006323A9">
      <w:pPr>
        <w:pStyle w:val="Default"/>
        <w:spacing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Nada de esto ha ocurrido aquí en la Providencia recurrida en aclaratoria.</w:t>
      </w:r>
      <w:r w:rsidRPr="006632C2">
        <w:rPr>
          <w:rFonts w:ascii="Verdana" w:hAnsi="Verdana"/>
        </w:rPr>
        <w:t xml:space="preserve"> </w:t>
      </w:r>
    </w:p>
    <w:p w:rsidR="003D1995" w:rsidRPr="003D1995" w:rsidRDefault="003D1995" w:rsidP="006323A9">
      <w:pPr>
        <w:shd w:val="clear" w:color="auto" w:fill="FFFFFF"/>
        <w:spacing w:after="120" w:line="360" w:lineRule="auto"/>
        <w:jc w:val="both"/>
        <w:rPr>
          <w:rFonts w:ascii="Verdana" w:hAnsi="Verdana" w:cs="Arial"/>
          <w:sz w:val="24"/>
          <w:szCs w:val="24"/>
          <w:lang w:eastAsia="es-AR"/>
        </w:rPr>
      </w:pPr>
      <w:r>
        <w:rPr>
          <w:rFonts w:ascii="Verdana" w:hAnsi="Verdana" w:cs="Arial"/>
          <w:sz w:val="24"/>
          <w:szCs w:val="24"/>
          <w:lang w:eastAsia="es-AR"/>
        </w:rPr>
        <w:t>En resumen, la Provi</w:t>
      </w:r>
      <w:r w:rsidR="00C709BF">
        <w:rPr>
          <w:rFonts w:ascii="Verdana" w:hAnsi="Verdana" w:cs="Arial"/>
          <w:sz w:val="24"/>
          <w:szCs w:val="24"/>
          <w:lang w:eastAsia="es-AR"/>
        </w:rPr>
        <w:t>de</w:t>
      </w:r>
      <w:r>
        <w:rPr>
          <w:rFonts w:ascii="Verdana" w:hAnsi="Verdana" w:cs="Arial"/>
          <w:sz w:val="24"/>
          <w:szCs w:val="24"/>
          <w:lang w:eastAsia="es-AR"/>
        </w:rPr>
        <w:t>n</w:t>
      </w:r>
      <w:r w:rsidR="00D31CB3">
        <w:rPr>
          <w:rFonts w:ascii="Verdana" w:hAnsi="Verdana" w:cs="Arial"/>
          <w:sz w:val="24"/>
          <w:szCs w:val="24"/>
          <w:lang w:eastAsia="es-AR"/>
        </w:rPr>
        <w:t>cia recurrida en aclaratoria viola nuestros derechos de defensa y al debido proceso legal (artículos 18 y 33 de la Constitución Nacional</w:t>
      </w:r>
      <w:r w:rsidR="006632C2">
        <w:rPr>
          <w:rFonts w:ascii="Verdana" w:hAnsi="Verdana" w:cs="Arial"/>
          <w:sz w:val="24"/>
          <w:szCs w:val="24"/>
          <w:lang w:eastAsia="es-AR"/>
        </w:rPr>
        <w:t>, y normas concordantes de los Tratados Internacionales ratificados por la Argentina y que tienen el rango superior que le asigna el artículo 75, inciso 22 de nuestra Constitución Nacional</w:t>
      </w:r>
      <w:r w:rsidR="00D31CB3">
        <w:rPr>
          <w:rFonts w:ascii="Verdana" w:hAnsi="Verdana" w:cs="Arial"/>
          <w:sz w:val="24"/>
          <w:szCs w:val="24"/>
          <w:lang w:eastAsia="es-AR"/>
        </w:rPr>
        <w:t>).</w:t>
      </w:r>
    </w:p>
    <w:p w:rsidR="00D31CB3" w:rsidRDefault="00D31CB3" w:rsidP="00D31CB3">
      <w:pPr>
        <w:shd w:val="clear" w:color="auto" w:fill="FFFFFF"/>
        <w:spacing w:after="120" w:line="360" w:lineRule="auto"/>
        <w:ind w:left="708"/>
        <w:jc w:val="both"/>
        <w:rPr>
          <w:rFonts w:ascii="Verdana" w:hAnsi="Verdana" w:cs="Arial"/>
          <w:b/>
          <w:sz w:val="24"/>
          <w:szCs w:val="24"/>
          <w:u w:val="single"/>
          <w:lang w:eastAsia="es-AR"/>
        </w:rPr>
      </w:pPr>
      <w:r w:rsidRPr="00D31CB3">
        <w:rPr>
          <w:rFonts w:ascii="Verdana" w:hAnsi="Verdana" w:cs="Arial"/>
          <w:b/>
          <w:sz w:val="24"/>
          <w:szCs w:val="24"/>
          <w:u w:val="single"/>
          <w:lang w:eastAsia="es-AR"/>
        </w:rPr>
        <w:t>8.- Urgente despacho</w:t>
      </w:r>
    </w:p>
    <w:p w:rsidR="006632C2" w:rsidRDefault="00D31CB3" w:rsidP="00D31CB3">
      <w:pPr>
        <w:shd w:val="clear" w:color="auto" w:fill="FFFFFF"/>
        <w:spacing w:after="120" w:line="360" w:lineRule="auto"/>
        <w:jc w:val="both"/>
        <w:rPr>
          <w:rFonts w:ascii="Verdana" w:hAnsi="Verdana" w:cs="Arial"/>
          <w:sz w:val="24"/>
          <w:szCs w:val="24"/>
          <w:lang w:eastAsia="es-AR"/>
        </w:rPr>
      </w:pPr>
      <w:r w:rsidRPr="00D31CB3">
        <w:rPr>
          <w:rFonts w:ascii="Verdana" w:hAnsi="Verdana" w:cs="Arial"/>
          <w:sz w:val="24"/>
          <w:szCs w:val="24"/>
          <w:lang w:eastAsia="es-AR"/>
        </w:rPr>
        <w:t>Dada la cercanía de la fecha señalada para el acto electoral del próximo 17 de mayo, la correlativa necesidad de conocer las garantías que habrán de rodear al comicio y demás actos electorales, y</w:t>
      </w:r>
      <w:r>
        <w:rPr>
          <w:rFonts w:ascii="Verdana" w:hAnsi="Verdana" w:cs="Arial"/>
          <w:sz w:val="24"/>
          <w:szCs w:val="24"/>
          <w:lang w:eastAsia="es-AR"/>
        </w:rPr>
        <w:t xml:space="preserve"> la necesidad que tiene nuestro FRENTE de capacitar e instruir a sus Fiscales y Veedores, ruego a V. H. el más urgente despacho de esta presentación.</w:t>
      </w:r>
    </w:p>
    <w:p w:rsidR="006632C2" w:rsidRDefault="006632C2" w:rsidP="006632C2">
      <w:pPr>
        <w:shd w:val="clear" w:color="auto" w:fill="FFFFFF"/>
        <w:spacing w:after="120" w:line="360" w:lineRule="auto"/>
        <w:ind w:left="708"/>
        <w:jc w:val="both"/>
        <w:rPr>
          <w:rFonts w:ascii="Verdana" w:hAnsi="Verdana" w:cs="Arial"/>
          <w:b/>
          <w:sz w:val="24"/>
          <w:szCs w:val="24"/>
          <w:u w:val="single"/>
          <w:lang w:eastAsia="es-AR"/>
        </w:rPr>
      </w:pPr>
      <w:r w:rsidRPr="006632C2">
        <w:rPr>
          <w:rFonts w:ascii="Verdana" w:hAnsi="Verdana" w:cs="Arial"/>
          <w:b/>
          <w:sz w:val="24"/>
          <w:szCs w:val="24"/>
          <w:u w:val="single"/>
          <w:lang w:eastAsia="es-AR"/>
        </w:rPr>
        <w:t>9.</w:t>
      </w:r>
      <w:r>
        <w:rPr>
          <w:rFonts w:ascii="Verdana" w:hAnsi="Verdana" w:cs="Arial"/>
          <w:b/>
          <w:sz w:val="24"/>
          <w:szCs w:val="24"/>
          <w:u w:val="single"/>
          <w:lang w:eastAsia="es-AR"/>
        </w:rPr>
        <w:t>-</w:t>
      </w:r>
      <w:r w:rsidRPr="006632C2">
        <w:rPr>
          <w:rFonts w:ascii="Verdana" w:hAnsi="Verdana" w:cs="Arial"/>
          <w:b/>
          <w:sz w:val="24"/>
          <w:szCs w:val="24"/>
          <w:u w:val="single"/>
          <w:lang w:eastAsia="es-AR"/>
        </w:rPr>
        <w:t xml:space="preserve"> Petitorio</w:t>
      </w:r>
    </w:p>
    <w:p w:rsidR="006632C2" w:rsidRDefault="006632C2" w:rsidP="006632C2">
      <w:pPr>
        <w:shd w:val="clear" w:color="auto" w:fill="FFFFFF"/>
        <w:spacing w:after="120" w:line="360" w:lineRule="auto"/>
        <w:jc w:val="both"/>
        <w:rPr>
          <w:rFonts w:ascii="Verdana" w:hAnsi="Verdana" w:cs="Arial"/>
          <w:sz w:val="24"/>
          <w:szCs w:val="24"/>
          <w:lang w:eastAsia="es-AR"/>
        </w:rPr>
      </w:pPr>
      <w:r w:rsidRPr="006632C2">
        <w:rPr>
          <w:rFonts w:ascii="Verdana" w:hAnsi="Verdana" w:cs="Arial"/>
          <w:sz w:val="24"/>
          <w:szCs w:val="24"/>
          <w:lang w:eastAsia="es-AR"/>
        </w:rPr>
        <w:t xml:space="preserve">Por todo lo expuesto, pedimos a V. H. que acogiendo el presente recurso de aclaratoria, emita pronunciamiento expreso y fundado en derecho respecto de todos y cada uno de los </w:t>
      </w:r>
      <w:r w:rsidRPr="006632C2">
        <w:rPr>
          <w:rFonts w:ascii="Verdana" w:hAnsi="Verdana" w:cs="Arial"/>
          <w:sz w:val="24"/>
          <w:szCs w:val="24"/>
          <w:u w:val="single"/>
          <w:lang w:eastAsia="es-AR"/>
        </w:rPr>
        <w:t>requerimientos</w:t>
      </w:r>
      <w:r w:rsidRPr="006632C2">
        <w:rPr>
          <w:rFonts w:ascii="Verdana" w:hAnsi="Verdana" w:cs="Arial"/>
          <w:sz w:val="24"/>
          <w:szCs w:val="24"/>
          <w:lang w:eastAsia="es-AR"/>
        </w:rPr>
        <w:t xml:space="preserve"> hechos en nuestra presentación de forjas 57/59 que damos aquí por reproducida.</w:t>
      </w:r>
    </w:p>
    <w:p w:rsidR="00AD6634" w:rsidRPr="006632C2" w:rsidRDefault="006632C2" w:rsidP="006632C2">
      <w:pPr>
        <w:shd w:val="clear" w:color="auto" w:fill="FFFFFF"/>
        <w:spacing w:after="120" w:line="360" w:lineRule="auto"/>
        <w:jc w:val="both"/>
        <w:rPr>
          <w:rFonts w:ascii="Verdana" w:hAnsi="Verdana" w:cs="Arial"/>
          <w:sz w:val="24"/>
          <w:szCs w:val="24"/>
          <w:lang w:eastAsia="es-AR"/>
        </w:rPr>
      </w:pPr>
      <w:r>
        <w:rPr>
          <w:rFonts w:ascii="Verdana" w:hAnsi="Verdana" w:cs="Arial"/>
          <w:sz w:val="24"/>
          <w:szCs w:val="24"/>
          <w:lang w:eastAsia="es-AR"/>
        </w:rPr>
        <w:t>Será Justicia.</w:t>
      </w:r>
      <w:r w:rsidRPr="006632C2">
        <w:rPr>
          <w:rFonts w:ascii="Verdana" w:hAnsi="Verdana" w:cs="Arial"/>
          <w:sz w:val="24"/>
          <w:szCs w:val="24"/>
          <w:lang w:eastAsia="es-AR"/>
        </w:rPr>
        <w:t xml:space="preserve"> </w:t>
      </w:r>
      <w:r w:rsidR="00D31CB3" w:rsidRPr="006632C2">
        <w:rPr>
          <w:rFonts w:ascii="Verdana" w:hAnsi="Verdana" w:cs="Arial"/>
          <w:sz w:val="24"/>
          <w:szCs w:val="24"/>
          <w:lang w:eastAsia="es-AR"/>
        </w:rPr>
        <w:t xml:space="preserve"> </w:t>
      </w:r>
      <w:r w:rsidR="00AD6634" w:rsidRPr="006632C2">
        <w:rPr>
          <w:rFonts w:ascii="Verdana" w:hAnsi="Verdana" w:cs="Arial"/>
          <w:sz w:val="24"/>
          <w:szCs w:val="24"/>
          <w:lang w:eastAsia="es-AR"/>
        </w:rPr>
        <w:t xml:space="preserve">  </w:t>
      </w:r>
    </w:p>
    <w:p w:rsidR="00437539" w:rsidRPr="00062995" w:rsidRDefault="00437539">
      <w:pPr>
        <w:rPr>
          <w:rFonts w:ascii="Verdana" w:hAnsi="Verdana"/>
        </w:rPr>
      </w:pPr>
      <w:bookmarkStart w:id="0" w:name="_GoBack"/>
      <w:bookmarkEnd w:id="0"/>
    </w:p>
    <w:sectPr w:rsidR="00437539" w:rsidRPr="00062995" w:rsidSect="00F45148">
      <w:footerReference w:type="default" r:id="rId8"/>
      <w:pgSz w:w="11907" w:h="16840" w:code="9"/>
      <w:pgMar w:top="2268" w:right="170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EE6" w:rsidRDefault="00444EE6" w:rsidP="00062995">
      <w:pPr>
        <w:spacing w:after="0" w:line="240" w:lineRule="auto"/>
      </w:pPr>
      <w:r>
        <w:separator/>
      </w:r>
    </w:p>
  </w:endnote>
  <w:endnote w:type="continuationSeparator" w:id="0">
    <w:p w:rsidR="00444EE6" w:rsidRDefault="00444EE6" w:rsidP="0006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869359"/>
      <w:docPartObj>
        <w:docPartGallery w:val="Page Numbers (Bottom of Page)"/>
        <w:docPartUnique/>
      </w:docPartObj>
    </w:sdtPr>
    <w:sdtEndPr/>
    <w:sdtContent>
      <w:p w:rsidR="00732D93" w:rsidRDefault="00732D9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9BF" w:rsidRPr="00C709BF">
          <w:rPr>
            <w:noProof/>
            <w:lang w:val="es-ES"/>
          </w:rPr>
          <w:t>6</w:t>
        </w:r>
        <w:r>
          <w:fldChar w:fldCharType="end"/>
        </w:r>
      </w:p>
    </w:sdtContent>
  </w:sdt>
  <w:p w:rsidR="00732D93" w:rsidRDefault="00732D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EE6" w:rsidRDefault="00444EE6" w:rsidP="00062995">
      <w:pPr>
        <w:spacing w:after="0" w:line="240" w:lineRule="auto"/>
      </w:pPr>
      <w:r>
        <w:separator/>
      </w:r>
    </w:p>
  </w:footnote>
  <w:footnote w:type="continuationSeparator" w:id="0">
    <w:p w:rsidR="00444EE6" w:rsidRDefault="00444EE6" w:rsidP="00062995">
      <w:pPr>
        <w:spacing w:after="0" w:line="240" w:lineRule="auto"/>
      </w:pPr>
      <w:r>
        <w:continuationSeparator/>
      </w:r>
    </w:p>
  </w:footnote>
  <w:footnote w:id="1">
    <w:p w:rsidR="00062995" w:rsidRPr="00A87F5D" w:rsidRDefault="00062995" w:rsidP="00062995">
      <w:pPr>
        <w:pStyle w:val="Textonotapie"/>
        <w:jc w:val="both"/>
        <w:rPr>
          <w:rFonts w:asciiTheme="majorHAnsi" w:hAnsiTheme="majorHAnsi"/>
        </w:rPr>
      </w:pPr>
      <w:r w:rsidRPr="00A87F5D">
        <w:rPr>
          <w:rStyle w:val="Refdenotaalpie"/>
          <w:rFonts w:asciiTheme="majorHAnsi" w:hAnsiTheme="majorHAnsi"/>
        </w:rPr>
        <w:footnoteRef/>
      </w:r>
      <w:r w:rsidRPr="00A87F5D">
        <w:rPr>
          <w:rFonts w:asciiTheme="majorHAnsi" w:hAnsiTheme="majorHAnsi"/>
        </w:rPr>
        <w:t xml:space="preserve"> En el mismo sentido se pronuncia el </w:t>
      </w:r>
      <w:r w:rsidRPr="00A87F5D">
        <w:rPr>
          <w:rFonts w:asciiTheme="majorHAnsi" w:eastAsia="Times New Roman" w:hAnsiTheme="majorHAnsi" w:cs="Times New Roman"/>
          <w:i/>
          <w:lang w:eastAsia="es-AR"/>
        </w:rPr>
        <w:t>Pacto Internacional de Derechos Civiles y Políticos</w:t>
      </w:r>
      <w:r w:rsidRPr="00A87F5D">
        <w:rPr>
          <w:rFonts w:asciiTheme="majorHAnsi" w:eastAsia="Times New Roman" w:hAnsiTheme="majorHAnsi" w:cs="Times New Roman"/>
          <w:lang w:eastAsia="es-AR"/>
        </w:rPr>
        <w:t xml:space="preserve"> (artículo 25 inciso b).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532F8"/>
    <w:multiLevelType w:val="hybridMultilevel"/>
    <w:tmpl w:val="9F50431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48"/>
    <w:rsid w:val="00062995"/>
    <w:rsid w:val="00170C91"/>
    <w:rsid w:val="00295D76"/>
    <w:rsid w:val="003D1995"/>
    <w:rsid w:val="00437539"/>
    <w:rsid w:val="00444EE6"/>
    <w:rsid w:val="004A5EE0"/>
    <w:rsid w:val="004C6DC3"/>
    <w:rsid w:val="005D2CFF"/>
    <w:rsid w:val="00627DD5"/>
    <w:rsid w:val="006323A9"/>
    <w:rsid w:val="006632C2"/>
    <w:rsid w:val="00732D93"/>
    <w:rsid w:val="008A0229"/>
    <w:rsid w:val="00AD6634"/>
    <w:rsid w:val="00C709BF"/>
    <w:rsid w:val="00D31CB3"/>
    <w:rsid w:val="00F326E6"/>
    <w:rsid w:val="00F4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48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7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27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627DD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6299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299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6299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32D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D9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32D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D93"/>
    <w:rPr>
      <w:rFonts w:ascii="Calibri" w:eastAsia="Calibri" w:hAnsi="Calibri" w:cs="Times New Roman"/>
    </w:rPr>
  </w:style>
  <w:style w:type="paragraph" w:customStyle="1" w:styleId="Default">
    <w:name w:val="Default"/>
    <w:rsid w:val="006632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3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48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7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27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627DD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6299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299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6299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32D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D9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32D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D93"/>
    <w:rPr>
      <w:rFonts w:ascii="Calibri" w:eastAsia="Calibri" w:hAnsi="Calibri" w:cs="Times New Roman"/>
    </w:rPr>
  </w:style>
  <w:style w:type="paragraph" w:customStyle="1" w:styleId="Default">
    <w:name w:val="Default"/>
    <w:rsid w:val="006632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3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1327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</cp:lastModifiedBy>
  <cp:revision>3</cp:revision>
  <cp:lastPrinted>2015-04-29T03:49:00Z</cp:lastPrinted>
  <dcterms:created xsi:type="dcterms:W3CDTF">2015-04-29T03:49:00Z</dcterms:created>
  <dcterms:modified xsi:type="dcterms:W3CDTF">2015-04-29T09:41:00Z</dcterms:modified>
</cp:coreProperties>
</file>